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19797" w14:textId="2B05594D" w:rsidR="005310D8" w:rsidRPr="008A63AD" w:rsidRDefault="005310D8" w:rsidP="005310D8">
      <w:pPr>
        <w:pStyle w:val="Header"/>
        <w:tabs>
          <w:tab w:val="clear" w:pos="9072"/>
          <w:tab w:val="right" w:pos="7088"/>
          <w:tab w:val="right" w:pos="9781"/>
        </w:tabs>
        <w:rPr>
          <w:rFonts w:cs="Arial"/>
          <w:sz w:val="22"/>
          <w:szCs w:val="20"/>
        </w:rPr>
      </w:pPr>
      <w:r w:rsidRPr="008A63AD">
        <w:rPr>
          <w:rFonts w:cs="Arial"/>
          <w:sz w:val="22"/>
        </w:rPr>
        <w:t>3GPP TSG-RAN Meeting #1</w:t>
      </w:r>
      <w:r w:rsidR="00B83706">
        <w:rPr>
          <w:rFonts w:cs="Arial"/>
          <w:sz w:val="22"/>
        </w:rPr>
        <w:t>02</w:t>
      </w:r>
      <w:r w:rsidRPr="008A63AD">
        <w:rPr>
          <w:rFonts w:cs="Arial"/>
          <w:sz w:val="22"/>
        </w:rPr>
        <w:tab/>
      </w:r>
      <w:r w:rsidRPr="008A63AD">
        <w:rPr>
          <w:rFonts w:cs="Arial"/>
          <w:sz w:val="22"/>
        </w:rPr>
        <w:tab/>
      </w:r>
      <w:r w:rsidRPr="008A63AD">
        <w:rPr>
          <w:rFonts w:cs="Arial"/>
          <w:sz w:val="22"/>
        </w:rPr>
        <w:tab/>
      </w:r>
      <w:r w:rsidR="00050D9F" w:rsidRPr="00050D9F">
        <w:rPr>
          <w:rFonts w:cs="Arial"/>
          <w:sz w:val="22"/>
        </w:rPr>
        <w:t>R</w:t>
      </w:r>
      <w:r w:rsidR="00B83706">
        <w:rPr>
          <w:rFonts w:cs="Arial"/>
          <w:sz w:val="22"/>
        </w:rPr>
        <w:t>P-23</w:t>
      </w:r>
      <w:r w:rsidR="00DD034C" w:rsidRPr="00DD034C">
        <w:rPr>
          <w:rFonts w:cs="Arial"/>
          <w:sz w:val="22"/>
        </w:rPr>
        <w:t>3982</w:t>
      </w:r>
    </w:p>
    <w:p w14:paraId="611D1896" w14:textId="59B4C883" w:rsidR="00711B8E" w:rsidRPr="008A63AD" w:rsidRDefault="00B83706" w:rsidP="00015B2E">
      <w:pPr>
        <w:tabs>
          <w:tab w:val="center" w:pos="4536"/>
          <w:tab w:val="right" w:pos="9780"/>
        </w:tabs>
        <w:rPr>
          <w:rFonts w:ascii="Arial" w:eastAsia="MS Mincho" w:hAnsi="Arial" w:cs="Arial"/>
          <w:b/>
          <w:sz w:val="22"/>
        </w:rPr>
      </w:pPr>
      <w:r>
        <w:rPr>
          <w:rFonts w:ascii="Arial" w:eastAsia="MS Mincho" w:hAnsi="Arial" w:cs="Arial"/>
          <w:b/>
          <w:sz w:val="22"/>
        </w:rPr>
        <w:t>Edinburgh</w:t>
      </w:r>
      <w:r w:rsidR="00D51E66" w:rsidRPr="00D51E66">
        <w:rPr>
          <w:rFonts w:ascii="Arial" w:eastAsia="MS Mincho" w:hAnsi="Arial" w:cs="Arial"/>
          <w:b/>
          <w:sz w:val="22"/>
        </w:rPr>
        <w:t xml:space="preserve">, </w:t>
      </w:r>
      <w:r>
        <w:rPr>
          <w:rFonts w:ascii="Arial" w:eastAsia="MS Mincho" w:hAnsi="Arial" w:cs="Arial"/>
          <w:b/>
          <w:sz w:val="22"/>
        </w:rPr>
        <w:t>GB</w:t>
      </w:r>
      <w:r w:rsidR="00D51E66" w:rsidRPr="00D51E66">
        <w:rPr>
          <w:rFonts w:ascii="Arial" w:eastAsia="MS Mincho" w:hAnsi="Arial" w:cs="Arial"/>
          <w:b/>
          <w:sz w:val="22"/>
        </w:rPr>
        <w:t xml:space="preserve">, </w:t>
      </w:r>
      <w:r>
        <w:rPr>
          <w:rFonts w:ascii="Arial" w:eastAsia="MS Mincho" w:hAnsi="Arial" w:cs="Arial"/>
          <w:b/>
          <w:sz w:val="22"/>
        </w:rPr>
        <w:t>December</w:t>
      </w:r>
      <w:r w:rsidR="00D51E66" w:rsidRPr="00D51E66">
        <w:rPr>
          <w:rFonts w:ascii="Arial" w:eastAsia="MS Mincho" w:hAnsi="Arial" w:cs="Arial"/>
          <w:b/>
          <w:sz w:val="22"/>
        </w:rPr>
        <w:t xml:space="preserve"> </w:t>
      </w:r>
      <w:r w:rsidR="00A81A81">
        <w:rPr>
          <w:rFonts w:ascii="Arial" w:eastAsia="MS Mincho" w:hAnsi="Arial" w:cs="Arial"/>
          <w:b/>
          <w:sz w:val="22"/>
        </w:rPr>
        <w:t>1</w:t>
      </w:r>
      <w:r>
        <w:rPr>
          <w:rFonts w:ascii="Arial" w:eastAsia="MS Mincho" w:hAnsi="Arial" w:cs="Arial"/>
          <w:b/>
          <w:sz w:val="22"/>
        </w:rPr>
        <w:t>1</w:t>
      </w:r>
      <w:r w:rsidR="00D51E66" w:rsidRPr="00D51E66">
        <w:rPr>
          <w:rFonts w:ascii="Arial" w:eastAsia="MS Mincho" w:hAnsi="Arial" w:cs="Arial"/>
          <w:b/>
          <w:sz w:val="22"/>
        </w:rPr>
        <w:t xml:space="preserve"> – </w:t>
      </w:r>
      <w:r w:rsidR="00A81A81">
        <w:rPr>
          <w:rFonts w:ascii="Arial" w:eastAsia="MS Mincho" w:hAnsi="Arial" w:cs="Arial"/>
          <w:b/>
          <w:sz w:val="22"/>
        </w:rPr>
        <w:t>1</w:t>
      </w:r>
      <w:r>
        <w:rPr>
          <w:rFonts w:ascii="Arial" w:eastAsia="MS Mincho" w:hAnsi="Arial" w:cs="Arial"/>
          <w:b/>
          <w:sz w:val="22"/>
        </w:rPr>
        <w:t>5</w:t>
      </w:r>
      <w:r w:rsidR="00D51E66" w:rsidRPr="00D51E66">
        <w:rPr>
          <w:rFonts w:ascii="Arial" w:eastAsia="MS Mincho" w:hAnsi="Arial" w:cs="Arial"/>
          <w:b/>
          <w:sz w:val="22"/>
        </w:rPr>
        <w:t>, 2023</w:t>
      </w:r>
      <w:r w:rsidR="00015B2E">
        <w:rPr>
          <w:rFonts w:ascii="Arial" w:eastAsia="MS Mincho" w:hAnsi="Arial" w:cs="Arial"/>
          <w:b/>
          <w:sz w:val="22"/>
        </w:rPr>
        <w:tab/>
      </w:r>
      <w:r w:rsidR="00015B2E">
        <w:rPr>
          <w:rFonts w:ascii="Arial" w:eastAsia="MS Mincho" w:hAnsi="Arial" w:cs="Arial"/>
          <w:b/>
          <w:sz w:val="22"/>
        </w:rPr>
        <w:tab/>
      </w:r>
      <w:r w:rsidR="00015B2E" w:rsidRPr="00015B2E">
        <w:rPr>
          <w:rFonts w:ascii="Arial" w:eastAsia="MS Mincho" w:hAnsi="Arial" w:cs="Arial"/>
          <w:bCs/>
          <w:sz w:val="22"/>
        </w:rPr>
        <w:t>(revision of RP-232788)</w:t>
      </w:r>
    </w:p>
    <w:p w14:paraId="3DC29930" w14:textId="77777777" w:rsidR="004C3A18" w:rsidRPr="008A63AD" w:rsidRDefault="004C3A18" w:rsidP="00A96562">
      <w:pPr>
        <w:rPr>
          <w:rFonts w:ascii="Arial" w:eastAsia="MS Mincho" w:hAnsi="Arial" w:cs="Arial"/>
          <w:b/>
          <w:sz w:val="22"/>
          <w:lang w:val="en-GB"/>
        </w:rPr>
      </w:pPr>
    </w:p>
    <w:p w14:paraId="73C2F275" w14:textId="32646832" w:rsidR="00A96562" w:rsidRPr="008A63AD" w:rsidRDefault="00A96562" w:rsidP="00B83706">
      <w:pPr>
        <w:spacing w:after="60"/>
        <w:ind w:left="1701" w:hanging="1701"/>
        <w:rPr>
          <w:rFonts w:ascii="Arial" w:hAnsi="Arial" w:cs="Arial"/>
          <w:bCs/>
          <w:sz w:val="22"/>
          <w:szCs w:val="28"/>
        </w:rPr>
      </w:pPr>
      <w:r w:rsidRPr="008A63AD">
        <w:rPr>
          <w:rFonts w:ascii="Arial" w:hAnsi="Arial" w:cs="Arial"/>
          <w:b/>
          <w:sz w:val="22"/>
          <w:szCs w:val="28"/>
        </w:rPr>
        <w:t>Agenda item:</w:t>
      </w:r>
      <w:r w:rsidRPr="008A63AD">
        <w:rPr>
          <w:rFonts w:ascii="Arial" w:hAnsi="Arial" w:cs="Arial"/>
          <w:b/>
          <w:sz w:val="22"/>
          <w:szCs w:val="28"/>
        </w:rPr>
        <w:tab/>
      </w:r>
      <w:r w:rsidR="00B83706">
        <w:rPr>
          <w:rFonts w:ascii="Arial" w:hAnsi="Arial" w:cs="Arial"/>
          <w:b/>
          <w:sz w:val="22"/>
          <w:szCs w:val="28"/>
        </w:rPr>
        <w:t>9.3.1.5</w:t>
      </w:r>
    </w:p>
    <w:p w14:paraId="0C700991" w14:textId="77777777" w:rsidR="00B83706" w:rsidRPr="008A63AD" w:rsidRDefault="00B83706" w:rsidP="00B83706">
      <w:pPr>
        <w:spacing w:after="60"/>
        <w:ind w:left="1701" w:hanging="1701"/>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18DC5C61" w14:textId="5422D605" w:rsidR="00A96562" w:rsidRPr="008A63AD" w:rsidRDefault="00A96562" w:rsidP="00B83706">
      <w:pPr>
        <w:spacing w:after="60"/>
        <w:ind w:left="1701" w:hanging="1701"/>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B83706" w:rsidRPr="00B83706">
        <w:rPr>
          <w:rFonts w:ascii="Arial" w:hAnsi="Arial" w:cs="Arial"/>
          <w:b/>
          <w:sz w:val="22"/>
          <w:szCs w:val="28"/>
        </w:rPr>
        <w:t>WI summary for Rel-18 NR Sidelink Evolution</w:t>
      </w:r>
    </w:p>
    <w:p w14:paraId="5BB0DA70" w14:textId="5A36BA95" w:rsidR="00A96562" w:rsidRPr="008A63AD" w:rsidRDefault="00A96562" w:rsidP="00B83706">
      <w:pPr>
        <w:spacing w:after="60"/>
        <w:ind w:left="1701" w:hanging="1701"/>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00B83706">
        <w:rPr>
          <w:rFonts w:ascii="Arial" w:hAnsi="Arial" w:cs="Arial"/>
          <w:b/>
          <w:sz w:val="22"/>
          <w:szCs w:val="28"/>
        </w:rPr>
        <w:t>Information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6247ECC8" w:rsidR="00603DA6" w:rsidRPr="006E4912" w:rsidRDefault="00603DA6" w:rsidP="006F65EB">
      <w:pPr>
        <w:pStyle w:val="Heading1"/>
        <w:spacing w:before="240"/>
        <w:rPr>
          <w:sz w:val="24"/>
          <w:szCs w:val="28"/>
        </w:rPr>
      </w:pPr>
      <w:r w:rsidRPr="006E4912">
        <w:rPr>
          <w:sz w:val="24"/>
          <w:szCs w:val="28"/>
        </w:rPr>
        <w:t>1. Introduction</w:t>
      </w:r>
    </w:p>
    <w:p w14:paraId="7B12942C" w14:textId="689EECB1" w:rsidR="00597534" w:rsidRPr="006E4912" w:rsidRDefault="00597534" w:rsidP="009864B0">
      <w:pPr>
        <w:pStyle w:val="Header"/>
        <w:spacing w:after="120"/>
        <w:jc w:val="both"/>
        <w:rPr>
          <w:rFonts w:ascii="Times New Roman" w:hAnsi="Times New Roman"/>
          <w:b w:val="0"/>
          <w:bCs/>
          <w:color w:val="000000"/>
          <w:szCs w:val="20"/>
          <w:lang w:val="en-GB"/>
        </w:rPr>
      </w:pPr>
      <w:r w:rsidRPr="006E4912">
        <w:rPr>
          <w:rFonts w:ascii="Times New Roman" w:hAnsi="Times New Roman"/>
          <w:b w:val="0"/>
          <w:bCs/>
          <w:color w:val="000000"/>
          <w:szCs w:val="20"/>
          <w:lang w:val="en-GB"/>
        </w:rPr>
        <w:t xml:space="preserve">In accordance to </w:t>
      </w:r>
      <w:r w:rsidR="009864B0" w:rsidRPr="006E4912">
        <w:rPr>
          <w:rFonts w:ascii="Times New Roman" w:hAnsi="Times New Roman"/>
          <w:b w:val="0"/>
          <w:bCs/>
          <w:color w:val="000000"/>
          <w:szCs w:val="20"/>
          <w:lang w:val="en-GB"/>
        </w:rPr>
        <w:t xml:space="preserve">the approved WID for NR sidelink evolution (SL-evo) in Release 18 [1], the WI introduced specification support for </w:t>
      </w:r>
      <w:r w:rsidR="0072189C" w:rsidRPr="006E4912">
        <w:rPr>
          <w:rFonts w:ascii="Times New Roman" w:hAnsi="Times New Roman"/>
          <w:b w:val="0"/>
          <w:bCs/>
          <w:color w:val="000000"/>
          <w:szCs w:val="20"/>
          <w:lang w:val="en-GB"/>
        </w:rPr>
        <w:t xml:space="preserve">a number of </w:t>
      </w:r>
      <w:r w:rsidRPr="006E4912">
        <w:rPr>
          <w:rFonts w:ascii="Times New Roman" w:hAnsi="Times New Roman"/>
          <w:b w:val="0"/>
          <w:bCs/>
          <w:color w:val="000000"/>
          <w:szCs w:val="20"/>
          <w:lang w:val="en-GB"/>
        </w:rPr>
        <w:t>new</w:t>
      </w:r>
      <w:r w:rsidR="0072189C" w:rsidRPr="006E4912">
        <w:rPr>
          <w:rFonts w:ascii="Times New Roman" w:hAnsi="Times New Roman"/>
          <w:b w:val="0"/>
          <w:bCs/>
          <w:color w:val="000000"/>
          <w:szCs w:val="20"/>
          <w:lang w:val="en-GB"/>
        </w:rPr>
        <w:t xml:space="preserve"> features that are needed</w:t>
      </w:r>
      <w:r w:rsidRPr="006E4912">
        <w:rPr>
          <w:rFonts w:ascii="Times New Roman" w:hAnsi="Times New Roman"/>
          <w:b w:val="0"/>
          <w:bCs/>
          <w:color w:val="000000"/>
          <w:szCs w:val="20"/>
          <w:lang w:val="en-GB"/>
        </w:rPr>
        <w:t xml:space="preserve"> for enhanced support of NR based V2X deployment in the ITS spectrum and to expand the </w:t>
      </w:r>
      <w:r w:rsidR="00946EAB" w:rsidRPr="006E4912">
        <w:rPr>
          <w:rFonts w:ascii="Times New Roman" w:hAnsi="Times New Roman"/>
          <w:b w:val="0"/>
          <w:bCs/>
          <w:color w:val="000000"/>
          <w:szCs w:val="20"/>
          <w:lang w:val="en-GB"/>
        </w:rPr>
        <w:t xml:space="preserve">usage </w:t>
      </w:r>
      <w:r w:rsidRPr="006E4912">
        <w:rPr>
          <w:rFonts w:ascii="Times New Roman" w:hAnsi="Times New Roman"/>
          <w:b w:val="0"/>
          <w:bCs/>
          <w:color w:val="000000"/>
          <w:szCs w:val="20"/>
          <w:lang w:val="en-GB"/>
        </w:rPr>
        <w:t xml:space="preserve">of NR sidelink technology to commercial </w:t>
      </w:r>
      <w:r w:rsidR="00946EAB" w:rsidRPr="006E4912">
        <w:rPr>
          <w:rFonts w:ascii="Times New Roman" w:hAnsi="Times New Roman"/>
          <w:b w:val="0"/>
          <w:bCs/>
          <w:color w:val="000000"/>
          <w:szCs w:val="20"/>
          <w:lang w:val="en-GB"/>
        </w:rPr>
        <w:t>applications</w:t>
      </w:r>
      <w:r w:rsidRPr="006E4912">
        <w:rPr>
          <w:rFonts w:ascii="Times New Roman" w:hAnsi="Times New Roman"/>
          <w:b w:val="0"/>
          <w:bCs/>
          <w:color w:val="000000"/>
          <w:szCs w:val="20"/>
          <w:lang w:val="en-GB"/>
        </w:rPr>
        <w:t>.</w:t>
      </w:r>
    </w:p>
    <w:p w14:paraId="19361BB3" w14:textId="7C7D0813" w:rsidR="0072189C" w:rsidRPr="006E4912" w:rsidRDefault="0072189C" w:rsidP="009864B0">
      <w:pPr>
        <w:pStyle w:val="Header"/>
        <w:spacing w:after="120"/>
        <w:jc w:val="both"/>
        <w:rPr>
          <w:rFonts w:ascii="Times New Roman" w:hAnsi="Times New Roman"/>
          <w:b w:val="0"/>
          <w:bCs/>
          <w:color w:val="000000"/>
          <w:szCs w:val="20"/>
          <w:lang w:val="en-GB"/>
        </w:rPr>
      </w:pPr>
      <w:r w:rsidRPr="006E4912">
        <w:rPr>
          <w:rFonts w:ascii="Times New Roman" w:hAnsi="Times New Roman"/>
          <w:b w:val="0"/>
          <w:bCs/>
          <w:color w:val="000000"/>
          <w:szCs w:val="20"/>
          <w:lang w:val="en-GB"/>
        </w:rPr>
        <w:t xml:space="preserve">Firstly, </w:t>
      </w:r>
      <w:r w:rsidR="00946EAB" w:rsidRPr="006E4912">
        <w:rPr>
          <w:rFonts w:ascii="Times New Roman" w:hAnsi="Times New Roman"/>
          <w:b w:val="0"/>
          <w:bCs/>
          <w:color w:val="000000"/>
          <w:szCs w:val="20"/>
          <w:lang w:val="en-GB"/>
        </w:rPr>
        <w:t xml:space="preserve">the introduction of </w:t>
      </w:r>
      <w:r w:rsidRPr="006E4912">
        <w:rPr>
          <w:rFonts w:ascii="Times New Roman" w:hAnsi="Times New Roman"/>
          <w:b w:val="0"/>
          <w:bCs/>
          <w:color w:val="000000"/>
          <w:szCs w:val="20"/>
          <w:lang w:val="en-GB"/>
        </w:rPr>
        <w:t xml:space="preserve">carrier aggregation </w:t>
      </w:r>
      <w:r w:rsidR="00946EAB" w:rsidRPr="006E4912">
        <w:rPr>
          <w:rFonts w:ascii="Times New Roman" w:hAnsi="Times New Roman"/>
          <w:b w:val="0"/>
          <w:bCs/>
          <w:color w:val="000000"/>
          <w:szCs w:val="20"/>
          <w:lang w:val="en-GB"/>
        </w:rPr>
        <w:t xml:space="preserve">(including packet duplication) for NR sidelink communication in the ITS band (i.e., Band n47) is </w:t>
      </w:r>
      <w:r w:rsidRPr="006E4912">
        <w:rPr>
          <w:rFonts w:ascii="Times New Roman" w:hAnsi="Times New Roman"/>
          <w:b w:val="0"/>
          <w:bCs/>
          <w:color w:val="000000"/>
          <w:szCs w:val="20"/>
          <w:lang w:val="en-GB"/>
        </w:rPr>
        <w:t xml:space="preserve">to primarily enhance </w:t>
      </w:r>
      <w:r w:rsidR="00946EAB" w:rsidRPr="006E4912">
        <w:rPr>
          <w:rFonts w:ascii="Times New Roman" w:hAnsi="Times New Roman"/>
          <w:b w:val="0"/>
          <w:bCs/>
          <w:color w:val="000000"/>
          <w:szCs w:val="20"/>
          <w:lang w:val="en-GB"/>
        </w:rPr>
        <w:t>the</w:t>
      </w:r>
      <w:r w:rsidRPr="006E4912">
        <w:rPr>
          <w:rFonts w:ascii="Times New Roman" w:hAnsi="Times New Roman"/>
          <w:b w:val="0"/>
          <w:bCs/>
          <w:color w:val="000000"/>
          <w:szCs w:val="20"/>
          <w:lang w:val="en-GB"/>
        </w:rPr>
        <w:t xml:space="preserve"> data rate</w:t>
      </w:r>
      <w:r w:rsidR="00946EAB" w:rsidRPr="006E4912">
        <w:rPr>
          <w:rFonts w:ascii="Times New Roman" w:hAnsi="Times New Roman"/>
          <w:b w:val="0"/>
          <w:bCs/>
          <w:color w:val="000000"/>
          <w:szCs w:val="20"/>
          <w:lang w:val="en-GB"/>
        </w:rPr>
        <w:t xml:space="preserve"> and the reliability of NR sidelink transmissions for applications such as sensor information (video) sharing between vehicles with high degree of driving automation.</w:t>
      </w:r>
    </w:p>
    <w:p w14:paraId="4A274ED1" w14:textId="0ECD2177" w:rsidR="0072189C" w:rsidRPr="006E4912" w:rsidRDefault="0072189C" w:rsidP="009864B0">
      <w:pPr>
        <w:pStyle w:val="Header"/>
        <w:spacing w:after="120"/>
        <w:jc w:val="both"/>
        <w:rPr>
          <w:rFonts w:ascii="Times New Roman" w:hAnsi="Times New Roman"/>
          <w:b w:val="0"/>
          <w:bCs/>
          <w:color w:val="000000"/>
          <w:szCs w:val="20"/>
          <w:lang w:val="en-GB"/>
        </w:rPr>
      </w:pPr>
      <w:r w:rsidRPr="006E4912">
        <w:rPr>
          <w:rFonts w:ascii="Times New Roman" w:hAnsi="Times New Roman"/>
          <w:b w:val="0"/>
          <w:bCs/>
          <w:color w:val="000000"/>
          <w:szCs w:val="20"/>
          <w:lang w:val="en-GB"/>
        </w:rPr>
        <w:t xml:space="preserve">Secondly, </w:t>
      </w:r>
      <w:r w:rsidR="00946EAB" w:rsidRPr="006E4912">
        <w:rPr>
          <w:rFonts w:ascii="Times New Roman" w:hAnsi="Times New Roman"/>
          <w:b w:val="0"/>
          <w:bCs/>
          <w:color w:val="000000"/>
          <w:szCs w:val="20"/>
          <w:lang w:val="en-GB"/>
        </w:rPr>
        <w:t xml:space="preserve">with WI also introduced support for </w:t>
      </w:r>
      <w:r w:rsidRPr="006E4912">
        <w:rPr>
          <w:rFonts w:ascii="Times New Roman" w:hAnsi="Times New Roman"/>
          <w:b w:val="0"/>
          <w:bCs/>
          <w:color w:val="000000"/>
          <w:szCs w:val="20"/>
          <w:lang w:val="en-GB"/>
        </w:rPr>
        <w:t xml:space="preserve">NR sidelink </w:t>
      </w:r>
      <w:r w:rsidR="00946EAB" w:rsidRPr="006E4912">
        <w:rPr>
          <w:rFonts w:ascii="Times New Roman" w:hAnsi="Times New Roman"/>
          <w:b w:val="0"/>
          <w:bCs/>
          <w:color w:val="000000"/>
          <w:szCs w:val="20"/>
          <w:lang w:val="en-GB"/>
        </w:rPr>
        <w:t>communication</w:t>
      </w:r>
      <w:r w:rsidRPr="006E4912">
        <w:rPr>
          <w:rFonts w:ascii="Times New Roman" w:hAnsi="Times New Roman"/>
          <w:b w:val="0"/>
          <w:bCs/>
          <w:color w:val="000000"/>
          <w:szCs w:val="20"/>
          <w:lang w:val="en-GB"/>
        </w:rPr>
        <w:t xml:space="preserve"> </w:t>
      </w:r>
      <w:r w:rsidR="0014374E" w:rsidRPr="006E4912">
        <w:rPr>
          <w:rFonts w:ascii="Times New Roman" w:hAnsi="Times New Roman"/>
          <w:b w:val="0"/>
          <w:bCs/>
          <w:color w:val="000000"/>
          <w:szCs w:val="20"/>
          <w:lang w:val="en-GB"/>
        </w:rPr>
        <w:t>to operate over</w:t>
      </w:r>
      <w:r w:rsidRPr="006E4912">
        <w:rPr>
          <w:rFonts w:ascii="Times New Roman" w:hAnsi="Times New Roman"/>
          <w:b w:val="0"/>
          <w:bCs/>
          <w:color w:val="000000"/>
          <w:szCs w:val="20"/>
          <w:lang w:val="en-GB"/>
        </w:rPr>
        <w:t xml:space="preserve"> </w:t>
      </w:r>
      <w:r w:rsidR="00946EAB" w:rsidRPr="006E4912">
        <w:rPr>
          <w:rFonts w:ascii="Times New Roman" w:hAnsi="Times New Roman"/>
          <w:b w:val="0"/>
          <w:bCs/>
          <w:color w:val="000000"/>
          <w:szCs w:val="20"/>
          <w:lang w:val="en-GB"/>
        </w:rPr>
        <w:t>FR1</w:t>
      </w:r>
      <w:r w:rsidRPr="006E4912">
        <w:rPr>
          <w:rFonts w:ascii="Times New Roman" w:hAnsi="Times New Roman"/>
          <w:b w:val="0"/>
          <w:bCs/>
          <w:color w:val="000000"/>
          <w:szCs w:val="20"/>
          <w:lang w:val="en-GB"/>
        </w:rPr>
        <w:t xml:space="preserve"> unlicensed spectrum (SL-U)</w:t>
      </w:r>
      <w:r w:rsidR="00946EAB" w:rsidRPr="006E4912">
        <w:rPr>
          <w:rFonts w:ascii="Times New Roman" w:hAnsi="Times New Roman"/>
          <w:b w:val="0"/>
          <w:bCs/>
          <w:color w:val="000000"/>
          <w:szCs w:val="20"/>
          <w:lang w:val="en-GB"/>
        </w:rPr>
        <w:t xml:space="preserve"> </w:t>
      </w:r>
      <w:r w:rsidR="0014374E" w:rsidRPr="006E4912">
        <w:rPr>
          <w:rFonts w:ascii="Times New Roman" w:hAnsi="Times New Roman"/>
          <w:b w:val="0"/>
          <w:bCs/>
          <w:color w:val="000000"/>
          <w:szCs w:val="20"/>
          <w:lang w:val="en-GB"/>
        </w:rPr>
        <w:t>in Band n46 and Band n96/n102, targeting commercial applications and enabling new carrier frequencies and larger bandwidths for higher data rates.</w:t>
      </w:r>
    </w:p>
    <w:p w14:paraId="466146A6" w14:textId="68A0CF0F" w:rsidR="0014374E" w:rsidRPr="006E4912" w:rsidRDefault="0072189C" w:rsidP="009864B0">
      <w:pPr>
        <w:pStyle w:val="Header"/>
        <w:spacing w:after="120"/>
        <w:jc w:val="both"/>
        <w:rPr>
          <w:rFonts w:ascii="Times New Roman" w:hAnsi="Times New Roman"/>
          <w:b w:val="0"/>
          <w:bCs/>
          <w:color w:val="000000"/>
          <w:szCs w:val="20"/>
          <w:lang w:val="en-GB"/>
        </w:rPr>
      </w:pPr>
      <w:r w:rsidRPr="006E4912">
        <w:rPr>
          <w:rFonts w:ascii="Times New Roman" w:hAnsi="Times New Roman"/>
          <w:b w:val="0"/>
          <w:bCs/>
          <w:color w:val="000000"/>
          <w:szCs w:val="20"/>
          <w:lang w:val="en-GB"/>
        </w:rPr>
        <w:t xml:space="preserve">Thirdly, </w:t>
      </w:r>
      <w:r w:rsidR="00B40C14" w:rsidRPr="006E4912">
        <w:rPr>
          <w:rFonts w:ascii="Times New Roman" w:hAnsi="Times New Roman"/>
          <w:b w:val="0"/>
          <w:bCs/>
          <w:color w:val="000000"/>
          <w:szCs w:val="20"/>
          <w:lang w:val="en-GB"/>
        </w:rPr>
        <w:t>in order to provide enhanced</w:t>
      </w:r>
      <w:r w:rsidR="0014374E" w:rsidRPr="006E4912">
        <w:rPr>
          <w:rFonts w:ascii="Times New Roman" w:hAnsi="Times New Roman"/>
          <w:b w:val="0"/>
          <w:bCs/>
          <w:color w:val="000000"/>
          <w:szCs w:val="20"/>
          <w:lang w:val="en-GB"/>
        </w:rPr>
        <w:t xml:space="preserve"> </w:t>
      </w:r>
      <w:r w:rsidR="00B40C14" w:rsidRPr="006E4912">
        <w:rPr>
          <w:rFonts w:ascii="Times New Roman" w:hAnsi="Times New Roman"/>
          <w:b w:val="0"/>
          <w:bCs/>
          <w:color w:val="000000"/>
          <w:szCs w:val="20"/>
          <w:lang w:val="en-GB"/>
        </w:rPr>
        <w:t>support of LTE-based and NR-based V2X to operate using the same frequency channel in the 5.9GHz spectrum (Band n47) dedicated to ITS usage, LTE sidelink and NR sidelink co-channel coexistence feature is introduced in this WI to minimize interference and cross-RAT impacts.</w:t>
      </w:r>
    </w:p>
    <w:p w14:paraId="384CF220" w14:textId="71B9FC59" w:rsidR="001A1969" w:rsidRPr="006E4912" w:rsidRDefault="001A1969" w:rsidP="00823BB3">
      <w:pPr>
        <w:pStyle w:val="Heading1"/>
        <w:spacing w:before="240"/>
        <w:rPr>
          <w:sz w:val="24"/>
          <w:szCs w:val="28"/>
        </w:rPr>
      </w:pPr>
      <w:r w:rsidRPr="006E4912">
        <w:rPr>
          <w:sz w:val="24"/>
          <w:szCs w:val="28"/>
        </w:rPr>
        <w:t xml:space="preserve">2. </w:t>
      </w:r>
      <w:r w:rsidR="00B83706" w:rsidRPr="006E4912">
        <w:rPr>
          <w:sz w:val="24"/>
          <w:szCs w:val="28"/>
        </w:rPr>
        <w:t xml:space="preserve">Objective #1: NR sidelink </w:t>
      </w:r>
      <w:r w:rsidR="00E828CB" w:rsidRPr="006E4912">
        <w:rPr>
          <w:sz w:val="24"/>
          <w:szCs w:val="28"/>
        </w:rPr>
        <w:t>carrier aggregation</w:t>
      </w:r>
    </w:p>
    <w:p w14:paraId="0A77C197" w14:textId="771179EF" w:rsidR="00637FAC" w:rsidRPr="00637FAC" w:rsidRDefault="00637FAC" w:rsidP="00637FAC">
      <w:pPr>
        <w:pStyle w:val="Header"/>
        <w:spacing w:after="120"/>
        <w:jc w:val="both"/>
        <w:rPr>
          <w:rFonts w:ascii="Times New Roman" w:hAnsi="Times New Roman"/>
          <w:b w:val="0"/>
          <w:bCs/>
          <w:color w:val="000000"/>
          <w:szCs w:val="20"/>
          <w:lang w:val="en-GB"/>
        </w:rPr>
      </w:pPr>
      <w:r w:rsidRPr="00637FAC">
        <w:rPr>
          <w:rFonts w:ascii="Times New Roman" w:hAnsi="Times New Roman"/>
          <w:b w:val="0"/>
          <w:bCs/>
          <w:color w:val="000000"/>
          <w:szCs w:val="20"/>
          <w:lang w:val="en-GB"/>
        </w:rPr>
        <w:t xml:space="preserve">Carrier aggregation (CA) in </w:t>
      </w:r>
      <w:r w:rsidR="00617D70">
        <w:rPr>
          <w:rFonts w:ascii="Times New Roman" w:hAnsi="Times New Roman"/>
          <w:b w:val="0"/>
          <w:bCs/>
          <w:color w:val="000000"/>
          <w:szCs w:val="20"/>
          <w:lang w:val="en-GB"/>
        </w:rPr>
        <w:t>SL</w:t>
      </w:r>
      <w:r w:rsidR="00617D70" w:rsidRPr="00637FAC">
        <w:rPr>
          <w:rFonts w:ascii="Times New Roman" w:hAnsi="Times New Roman"/>
          <w:b w:val="0"/>
          <w:bCs/>
          <w:color w:val="000000"/>
          <w:szCs w:val="20"/>
          <w:lang w:val="en-GB"/>
        </w:rPr>
        <w:t xml:space="preserve"> </w:t>
      </w:r>
      <w:r w:rsidRPr="00637FAC">
        <w:rPr>
          <w:rFonts w:ascii="Times New Roman" w:hAnsi="Times New Roman"/>
          <w:b w:val="0"/>
          <w:bCs/>
          <w:color w:val="000000"/>
          <w:szCs w:val="20"/>
          <w:lang w:val="en-GB"/>
        </w:rPr>
        <w:t xml:space="preserve">is supported for mode 2 and in V2X case only. It applies to both in coverage UEs and out of coverage UEs. Each resource pool (pre)configured for </w:t>
      </w:r>
      <w:r w:rsidR="00617D70">
        <w:rPr>
          <w:rFonts w:ascii="Times New Roman" w:hAnsi="Times New Roman"/>
          <w:b w:val="0"/>
          <w:bCs/>
          <w:color w:val="000000"/>
          <w:szCs w:val="20"/>
          <w:lang w:val="en-GB"/>
        </w:rPr>
        <w:t>SL</w:t>
      </w:r>
      <w:r w:rsidR="00617D70" w:rsidRPr="00637FAC">
        <w:rPr>
          <w:rFonts w:ascii="Times New Roman" w:hAnsi="Times New Roman"/>
          <w:b w:val="0"/>
          <w:bCs/>
          <w:color w:val="000000"/>
          <w:szCs w:val="20"/>
          <w:lang w:val="en-GB"/>
        </w:rPr>
        <w:t xml:space="preserve"> </w:t>
      </w:r>
      <w:r w:rsidRPr="00637FAC">
        <w:rPr>
          <w:rFonts w:ascii="Times New Roman" w:hAnsi="Times New Roman"/>
          <w:b w:val="0"/>
          <w:bCs/>
          <w:color w:val="000000"/>
          <w:szCs w:val="20"/>
          <w:lang w:val="en-GB"/>
        </w:rPr>
        <w:t xml:space="preserve">is associated to a single carrier. A UE using mode 2 resource allocation performs carrier (re)selection and may select one or more carriers used for </w:t>
      </w:r>
      <w:r w:rsidR="00617D70">
        <w:rPr>
          <w:rFonts w:ascii="Times New Roman" w:hAnsi="Times New Roman"/>
          <w:b w:val="0"/>
          <w:bCs/>
          <w:color w:val="000000"/>
          <w:szCs w:val="20"/>
          <w:lang w:val="en-GB"/>
        </w:rPr>
        <w:t>SL</w:t>
      </w:r>
      <w:r w:rsidRPr="00637FAC">
        <w:rPr>
          <w:rFonts w:ascii="Times New Roman" w:hAnsi="Times New Roman"/>
          <w:b w:val="0"/>
          <w:bCs/>
          <w:color w:val="000000"/>
          <w:szCs w:val="20"/>
          <w:lang w:val="en-GB"/>
        </w:rPr>
        <w:t xml:space="preserve">. </w:t>
      </w:r>
      <w:r w:rsidR="009F2097" w:rsidRPr="009F2097">
        <w:rPr>
          <w:rFonts w:ascii="Times New Roman" w:hAnsi="Times New Roman"/>
          <w:b w:val="0"/>
          <w:bCs/>
          <w:color w:val="000000"/>
          <w:szCs w:val="20"/>
          <w:lang w:val="en-GB"/>
        </w:rPr>
        <w:t>The Rel-16/17 SL resource (re)selection procedure is independently performed for each SL carrier</w:t>
      </w:r>
      <w:r w:rsidR="009F2097">
        <w:rPr>
          <w:rFonts w:ascii="Times New Roman" w:hAnsi="Times New Roman"/>
          <w:b w:val="0"/>
          <w:bCs/>
          <w:color w:val="000000"/>
          <w:szCs w:val="20"/>
          <w:lang w:val="en-GB"/>
        </w:rPr>
        <w:t>.</w:t>
      </w:r>
    </w:p>
    <w:p w14:paraId="57FE63A0" w14:textId="725F7CFD" w:rsidR="00637FAC" w:rsidRPr="00637FAC" w:rsidRDefault="00637FAC" w:rsidP="00637FAC">
      <w:pPr>
        <w:pStyle w:val="Header"/>
        <w:spacing w:after="120"/>
        <w:jc w:val="both"/>
        <w:rPr>
          <w:rFonts w:ascii="Times New Roman" w:hAnsi="Times New Roman"/>
          <w:b w:val="0"/>
          <w:bCs/>
          <w:color w:val="000000"/>
          <w:szCs w:val="20"/>
          <w:lang w:val="en-GB"/>
        </w:rPr>
      </w:pPr>
      <w:r w:rsidRPr="00637FAC">
        <w:rPr>
          <w:rFonts w:ascii="Times New Roman" w:hAnsi="Times New Roman"/>
          <w:b w:val="0"/>
          <w:bCs/>
          <w:color w:val="000000"/>
          <w:szCs w:val="20"/>
          <w:lang w:val="en-GB"/>
        </w:rPr>
        <w:t>The carrier(s) that can be used for transmitting data are provided by the V2X layer per QoS flow, and LCP ensures that data from a SLRB is transmitted on a carrier for which all mapped QoS flows are allowed to use the carrier.</w:t>
      </w:r>
      <w:r w:rsidR="009B7FC7">
        <w:rPr>
          <w:rFonts w:ascii="Times New Roman" w:hAnsi="Times New Roman"/>
          <w:b w:val="0"/>
          <w:bCs/>
          <w:color w:val="000000"/>
          <w:szCs w:val="20"/>
          <w:lang w:val="en-GB"/>
        </w:rPr>
        <w:t xml:space="preserve"> </w:t>
      </w:r>
      <w:r w:rsidRPr="00637FAC">
        <w:rPr>
          <w:rFonts w:ascii="Times New Roman" w:hAnsi="Times New Roman"/>
          <w:b w:val="0"/>
          <w:bCs/>
          <w:color w:val="000000"/>
          <w:szCs w:val="20"/>
          <w:lang w:val="en-GB"/>
        </w:rPr>
        <w:t>For groupcast and broadcast, when the V2X layer provides multiple carriers in QoS flow to carrier mapping information to the AS, TX profile is used to indicate whether the transmission corresponding to the QoS flow is backward compatible or not. When backward compatibility is needed, the TX UE uses only the legacy carrier without PDCP duplication, or uses PDCP duplication with at least the legacy carrier.</w:t>
      </w:r>
    </w:p>
    <w:p w14:paraId="5540CF62" w14:textId="2AE89CED" w:rsidR="00637FAC" w:rsidRPr="00637FAC" w:rsidRDefault="00637FAC" w:rsidP="00637FAC">
      <w:pPr>
        <w:pStyle w:val="Header"/>
        <w:spacing w:after="120"/>
        <w:jc w:val="both"/>
        <w:rPr>
          <w:rFonts w:ascii="Times New Roman" w:hAnsi="Times New Roman"/>
          <w:b w:val="0"/>
          <w:bCs/>
          <w:color w:val="000000"/>
          <w:szCs w:val="20"/>
          <w:lang w:val="en-GB"/>
        </w:rPr>
      </w:pPr>
      <w:r w:rsidRPr="00637FAC">
        <w:rPr>
          <w:rFonts w:ascii="Times New Roman" w:hAnsi="Times New Roman"/>
          <w:b w:val="0"/>
          <w:bCs/>
          <w:color w:val="000000"/>
          <w:szCs w:val="20"/>
          <w:lang w:val="en-GB"/>
        </w:rPr>
        <w:t xml:space="preserve">For groupcast and broadcast, carrier selection is performed at MAC layer, depending on the CBR of the configured carriers and logical channel priority. Carrier (re)selection may be performed when resource (re)selection is triggered, or when there is no SL grant for a </w:t>
      </w:r>
      <w:r w:rsidR="00617D70">
        <w:rPr>
          <w:rFonts w:ascii="Times New Roman" w:hAnsi="Times New Roman"/>
          <w:b w:val="0"/>
          <w:bCs/>
          <w:color w:val="000000"/>
          <w:szCs w:val="20"/>
          <w:lang w:val="en-GB"/>
        </w:rPr>
        <w:t>SL</w:t>
      </w:r>
      <w:r w:rsidRPr="00637FAC">
        <w:rPr>
          <w:rFonts w:ascii="Times New Roman" w:hAnsi="Times New Roman"/>
          <w:b w:val="0"/>
          <w:bCs/>
          <w:color w:val="000000"/>
          <w:szCs w:val="20"/>
          <w:lang w:val="en-GB"/>
        </w:rPr>
        <w:t xml:space="preserve"> process on any allowed carrier, and is triggered for each </w:t>
      </w:r>
      <w:r w:rsidR="00617D70">
        <w:rPr>
          <w:rFonts w:ascii="Times New Roman" w:hAnsi="Times New Roman"/>
          <w:b w:val="0"/>
          <w:bCs/>
          <w:color w:val="000000"/>
          <w:szCs w:val="20"/>
          <w:lang w:val="en-GB"/>
        </w:rPr>
        <w:t>SL</w:t>
      </w:r>
      <w:r w:rsidRPr="00637FAC">
        <w:rPr>
          <w:rFonts w:ascii="Times New Roman" w:hAnsi="Times New Roman"/>
          <w:b w:val="0"/>
          <w:bCs/>
          <w:color w:val="000000"/>
          <w:szCs w:val="20"/>
          <w:lang w:val="en-GB"/>
        </w:rPr>
        <w:t xml:space="preserve"> process. In order to avoid frequent switching across different carriers, the UE may keep using a carrier already selected for transmission, if the measured CBR on this carrier is lower than a (pre)configured threshold. For a UE using mode 2 resource allocation, logical channel prioritization is performed for a </w:t>
      </w:r>
      <w:r w:rsidR="00617D70">
        <w:rPr>
          <w:rFonts w:ascii="Times New Roman" w:hAnsi="Times New Roman"/>
          <w:b w:val="0"/>
          <w:bCs/>
          <w:color w:val="000000"/>
          <w:szCs w:val="20"/>
          <w:lang w:val="en-GB"/>
        </w:rPr>
        <w:t>SL</w:t>
      </w:r>
      <w:r w:rsidRPr="00637FAC">
        <w:rPr>
          <w:rFonts w:ascii="Times New Roman" w:hAnsi="Times New Roman"/>
          <w:b w:val="0"/>
          <w:bCs/>
          <w:color w:val="000000"/>
          <w:szCs w:val="20"/>
          <w:lang w:val="en-GB"/>
        </w:rPr>
        <w:t xml:space="preserve"> resource on a carrier depending on the CBR measured on the carrier and the logical channel priority. For unicast, SL CA related capability is exchanged between the TX UE and RX UE, and the TX UE delivers the carrier configuration to the RX UE in PC5-RRC. For unicast, carrier selection and logical channel prioritization is performed similar to groupcast and broadcast among the carriers delivered in the carrier configuration. SL CA for unicast is not applied until the carrier configuration </w:t>
      </w:r>
      <w:r w:rsidR="00905237" w:rsidRPr="00637FAC">
        <w:rPr>
          <w:rFonts w:ascii="Times New Roman" w:hAnsi="Times New Roman"/>
          <w:b w:val="0"/>
          <w:bCs/>
          <w:color w:val="000000"/>
          <w:szCs w:val="20"/>
          <w:lang w:val="en-GB"/>
        </w:rPr>
        <w:t>signalling</w:t>
      </w:r>
      <w:r w:rsidRPr="00637FAC">
        <w:rPr>
          <w:rFonts w:ascii="Times New Roman" w:hAnsi="Times New Roman"/>
          <w:b w:val="0"/>
          <w:bCs/>
          <w:color w:val="000000"/>
          <w:szCs w:val="20"/>
          <w:lang w:val="en-GB"/>
        </w:rPr>
        <w:t xml:space="preserve"> is complete. Carrier (re)selection may be performed and a new carrier configuration is sent to the RX UE when the TX UE detects carrier failure on a specific carrier. </w:t>
      </w:r>
    </w:p>
    <w:p w14:paraId="0C7A2CD4" w14:textId="5A43E5DC" w:rsidR="00637FAC" w:rsidRDefault="00617D70" w:rsidP="009B7FC7">
      <w:pPr>
        <w:pStyle w:val="Header"/>
        <w:spacing w:after="120"/>
        <w:jc w:val="both"/>
        <w:rPr>
          <w:rFonts w:ascii="Times New Roman" w:hAnsi="Times New Roman"/>
          <w:b w:val="0"/>
          <w:bCs/>
          <w:color w:val="000000"/>
          <w:szCs w:val="20"/>
          <w:lang w:val="en-GB"/>
        </w:rPr>
      </w:pPr>
      <w:r>
        <w:rPr>
          <w:rFonts w:ascii="Times New Roman" w:hAnsi="Times New Roman"/>
          <w:b w:val="0"/>
          <w:bCs/>
          <w:color w:val="000000"/>
          <w:szCs w:val="20"/>
          <w:lang w:val="en-GB"/>
        </w:rPr>
        <w:t>SL</w:t>
      </w:r>
      <w:r w:rsidR="00637FAC" w:rsidRPr="00637FAC">
        <w:rPr>
          <w:rFonts w:ascii="Times New Roman" w:hAnsi="Times New Roman"/>
          <w:b w:val="0"/>
          <w:bCs/>
          <w:color w:val="000000"/>
          <w:szCs w:val="20"/>
          <w:lang w:val="en-GB"/>
        </w:rPr>
        <w:t xml:space="preserve"> packet duplication is supported for </w:t>
      </w:r>
      <w:r>
        <w:rPr>
          <w:rFonts w:ascii="Times New Roman" w:hAnsi="Times New Roman"/>
          <w:b w:val="0"/>
          <w:bCs/>
          <w:color w:val="000000"/>
          <w:szCs w:val="20"/>
          <w:lang w:val="en-GB"/>
        </w:rPr>
        <w:t>SL</w:t>
      </w:r>
      <w:r w:rsidR="00637FAC" w:rsidRPr="00637FAC">
        <w:rPr>
          <w:rFonts w:ascii="Times New Roman" w:hAnsi="Times New Roman"/>
          <w:b w:val="0"/>
          <w:bCs/>
          <w:color w:val="000000"/>
          <w:szCs w:val="20"/>
          <w:lang w:val="en-GB"/>
        </w:rPr>
        <w:t xml:space="preserve"> CA and is performed at PDCP layer. For </w:t>
      </w:r>
      <w:r>
        <w:rPr>
          <w:rFonts w:ascii="Times New Roman" w:hAnsi="Times New Roman"/>
          <w:b w:val="0"/>
          <w:bCs/>
          <w:color w:val="000000"/>
          <w:szCs w:val="20"/>
          <w:lang w:val="en-GB"/>
        </w:rPr>
        <w:t>SL</w:t>
      </w:r>
      <w:r w:rsidR="00637FAC" w:rsidRPr="00637FAC">
        <w:rPr>
          <w:rFonts w:ascii="Times New Roman" w:hAnsi="Times New Roman"/>
          <w:b w:val="0"/>
          <w:bCs/>
          <w:color w:val="000000"/>
          <w:szCs w:val="20"/>
          <w:lang w:val="en-GB"/>
        </w:rPr>
        <w:t xml:space="preserve"> packet duplication for transmission, a PDCP PDU is duplicated at the PDCP entity. The duplicated PDCP PDUs of the same PDCP entity are submitted to two different RLC entities and associated to two different </w:t>
      </w:r>
      <w:r>
        <w:rPr>
          <w:rFonts w:ascii="Times New Roman" w:hAnsi="Times New Roman"/>
          <w:b w:val="0"/>
          <w:bCs/>
          <w:color w:val="000000"/>
          <w:szCs w:val="20"/>
          <w:lang w:val="en-GB"/>
        </w:rPr>
        <w:t>SL</w:t>
      </w:r>
      <w:r w:rsidR="00637FAC" w:rsidRPr="00637FAC">
        <w:rPr>
          <w:rFonts w:ascii="Times New Roman" w:hAnsi="Times New Roman"/>
          <w:b w:val="0"/>
          <w:bCs/>
          <w:color w:val="000000"/>
          <w:szCs w:val="20"/>
          <w:lang w:val="en-GB"/>
        </w:rPr>
        <w:t xml:space="preserve"> logical channels respectively. The duplicated PDCP PDUs of the same PDCP entity are only allowed to be transmitted on different carriers. For a SL DRB, </w:t>
      </w:r>
      <w:r>
        <w:rPr>
          <w:rFonts w:ascii="Times New Roman" w:hAnsi="Times New Roman"/>
          <w:b w:val="0"/>
          <w:bCs/>
          <w:color w:val="000000"/>
          <w:szCs w:val="20"/>
          <w:lang w:val="en-GB"/>
        </w:rPr>
        <w:t>SL</w:t>
      </w:r>
      <w:r w:rsidR="00637FAC" w:rsidRPr="00637FAC">
        <w:rPr>
          <w:rFonts w:ascii="Times New Roman" w:hAnsi="Times New Roman"/>
          <w:b w:val="0"/>
          <w:bCs/>
          <w:color w:val="000000"/>
          <w:szCs w:val="20"/>
          <w:lang w:val="en-GB"/>
        </w:rPr>
        <w:t xml:space="preserve"> packet duplication is (pre)configured in the bearer configuration. For applicable SL SRBs, whether to use duplication is decided by the TX UE. In unicast, the TX UE sends the duplication configuration to the RX UE in PC5-RRC</w:t>
      </w:r>
      <w:r w:rsidR="009B7FC7">
        <w:rPr>
          <w:rFonts w:ascii="Times New Roman" w:hAnsi="Times New Roman"/>
          <w:b w:val="0"/>
          <w:bCs/>
          <w:color w:val="000000"/>
          <w:szCs w:val="20"/>
          <w:lang w:val="en-GB"/>
        </w:rPr>
        <w:t xml:space="preserve">. </w:t>
      </w:r>
      <w:r w:rsidR="00637FAC" w:rsidRPr="00637FAC">
        <w:rPr>
          <w:rFonts w:ascii="Times New Roman" w:hAnsi="Times New Roman"/>
          <w:b w:val="0"/>
          <w:bCs/>
          <w:color w:val="000000"/>
          <w:szCs w:val="20"/>
          <w:lang w:val="en-GB"/>
        </w:rPr>
        <w:t xml:space="preserve">There are specified logical channel identities which apply to the </w:t>
      </w:r>
      <w:r>
        <w:rPr>
          <w:rFonts w:ascii="Times New Roman" w:hAnsi="Times New Roman"/>
          <w:b w:val="0"/>
          <w:bCs/>
          <w:color w:val="000000"/>
          <w:szCs w:val="20"/>
          <w:lang w:val="en-GB"/>
        </w:rPr>
        <w:t>SL</w:t>
      </w:r>
      <w:r w:rsidR="00637FAC" w:rsidRPr="00637FAC">
        <w:rPr>
          <w:rFonts w:ascii="Times New Roman" w:hAnsi="Times New Roman"/>
          <w:b w:val="0"/>
          <w:bCs/>
          <w:color w:val="000000"/>
          <w:szCs w:val="20"/>
          <w:lang w:val="en-GB"/>
        </w:rPr>
        <w:t xml:space="preserve"> logical channel used for </w:t>
      </w:r>
      <w:r>
        <w:rPr>
          <w:rFonts w:ascii="Times New Roman" w:hAnsi="Times New Roman"/>
          <w:b w:val="0"/>
          <w:bCs/>
          <w:color w:val="000000"/>
          <w:szCs w:val="20"/>
          <w:lang w:val="en-GB"/>
        </w:rPr>
        <w:t>SL</w:t>
      </w:r>
      <w:r w:rsidR="00637FAC" w:rsidRPr="00637FAC">
        <w:rPr>
          <w:rFonts w:ascii="Times New Roman" w:hAnsi="Times New Roman"/>
          <w:b w:val="0"/>
          <w:bCs/>
          <w:color w:val="000000"/>
          <w:szCs w:val="20"/>
          <w:lang w:val="en-GB"/>
        </w:rPr>
        <w:t xml:space="preserve"> packet duplication exclusively.</w:t>
      </w:r>
    </w:p>
    <w:p w14:paraId="646BF261" w14:textId="1EE3B936" w:rsidR="009D265D" w:rsidRDefault="009D265D" w:rsidP="009D265D">
      <w:pPr>
        <w:pStyle w:val="Header"/>
        <w:spacing w:after="120"/>
        <w:jc w:val="both"/>
        <w:rPr>
          <w:rFonts w:ascii="Times New Roman" w:hAnsi="Times New Roman"/>
          <w:b w:val="0"/>
          <w:bCs/>
          <w:color w:val="000000"/>
          <w:szCs w:val="20"/>
          <w:lang w:val="en-GB"/>
        </w:rPr>
      </w:pPr>
      <w:r w:rsidRPr="009D265D">
        <w:rPr>
          <w:rFonts w:ascii="Times New Roman" w:hAnsi="Times New Roman"/>
          <w:b w:val="0"/>
          <w:bCs/>
          <w:color w:val="000000"/>
          <w:szCs w:val="20"/>
          <w:lang w:val="en-GB"/>
        </w:rPr>
        <w:t>Rel-16/17 PSFCH power control and PSFCH TX/TX prioritization rule are performed across carriers for all PSFCH transmissions over all the aggregated carriers at the same time.</w:t>
      </w:r>
      <w:r>
        <w:rPr>
          <w:rFonts w:ascii="Times New Roman" w:hAnsi="Times New Roman"/>
          <w:b w:val="0"/>
          <w:bCs/>
          <w:color w:val="000000"/>
          <w:szCs w:val="20"/>
          <w:lang w:val="en-GB"/>
        </w:rPr>
        <w:t xml:space="preserve"> W</w:t>
      </w:r>
      <w:r w:rsidRPr="009D265D">
        <w:rPr>
          <w:rFonts w:ascii="Times New Roman" w:hAnsi="Times New Roman"/>
          <w:b w:val="0"/>
          <w:bCs/>
          <w:color w:val="000000"/>
          <w:szCs w:val="20"/>
          <w:lang w:val="en-GB"/>
        </w:rPr>
        <w:t xml:space="preserve">hen PSFCH transmission(s) and PSFCH reception(s) are overlapping in time at the same UE over multiple carriers, </w:t>
      </w:r>
      <w:r w:rsidRPr="009D265D">
        <w:rPr>
          <w:rFonts w:ascii="Times New Roman" w:hAnsi="Times New Roman"/>
          <w:b w:val="0"/>
          <w:bCs/>
          <w:color w:val="000000"/>
          <w:szCs w:val="20"/>
          <w:lang w:val="en-GB"/>
        </w:rPr>
        <w:tab/>
        <w:t>Rel-16/17</w:t>
      </w:r>
      <w:r w:rsidR="00B02AB7">
        <w:rPr>
          <w:rFonts w:ascii="Times New Roman" w:hAnsi="Times New Roman"/>
          <w:b w:val="0"/>
          <w:bCs/>
          <w:color w:val="000000"/>
          <w:szCs w:val="20"/>
          <w:lang w:val="en-GB"/>
        </w:rPr>
        <w:t xml:space="preserve"> </w:t>
      </w:r>
      <w:r w:rsidRPr="009D265D">
        <w:rPr>
          <w:rFonts w:ascii="Times New Roman" w:hAnsi="Times New Roman"/>
          <w:b w:val="0"/>
          <w:bCs/>
          <w:color w:val="000000"/>
          <w:szCs w:val="20"/>
          <w:lang w:val="en-GB"/>
        </w:rPr>
        <w:t>PSFCH TX/RX prioritization rule is used for determining either PSFCH transmission(s) or PSFCH reception(s) over all the aggregated carriers</w:t>
      </w:r>
      <w:r w:rsidR="00BE6B40">
        <w:rPr>
          <w:rFonts w:ascii="Times New Roman" w:hAnsi="Times New Roman"/>
          <w:b w:val="0"/>
          <w:bCs/>
          <w:color w:val="000000"/>
          <w:szCs w:val="20"/>
          <w:lang w:val="en-GB"/>
        </w:rPr>
        <w:t>.</w:t>
      </w:r>
    </w:p>
    <w:p w14:paraId="4422D237" w14:textId="23407B94" w:rsidR="00B02AB7" w:rsidRPr="00527499" w:rsidRDefault="00527499" w:rsidP="00527499">
      <w:pPr>
        <w:pStyle w:val="BodyText"/>
        <w:rPr>
          <w:lang w:eastAsia="zh-CN"/>
        </w:rPr>
      </w:pPr>
      <w:r w:rsidRPr="00527499">
        <w:rPr>
          <w:lang w:eastAsia="zh-CN"/>
        </w:rPr>
        <w:lastRenderedPageBreak/>
        <w:t xml:space="preserve">In determining the </w:t>
      </w:r>
      <w:r>
        <w:rPr>
          <w:lang w:eastAsia="zh-CN"/>
        </w:rPr>
        <w:t xml:space="preserve">power of multiple </w:t>
      </w:r>
      <w:r w:rsidRPr="00527499">
        <w:rPr>
          <w:lang w:eastAsia="zh-CN"/>
        </w:rPr>
        <w:t xml:space="preserve">PSFCH </w:t>
      </w:r>
      <w:r>
        <w:rPr>
          <w:lang w:eastAsia="zh-CN"/>
        </w:rPr>
        <w:t xml:space="preserve">transmissions </w:t>
      </w:r>
      <w:r w:rsidRPr="00527499">
        <w:rPr>
          <w:lang w:eastAsia="zh-CN"/>
        </w:rPr>
        <w:t xml:space="preserve">for SL CA, </w:t>
      </w:r>
      <w:r>
        <w:rPr>
          <w:lang w:eastAsia="zh-CN"/>
        </w:rPr>
        <w:t>t</w:t>
      </w:r>
      <w:r w:rsidR="009D265D" w:rsidRPr="00527499">
        <w:rPr>
          <w:lang w:eastAsia="zh-CN"/>
        </w:rPr>
        <w:t>he UE does not expect to be provided with a (pre)configuration that would result in different transmit power p</w:t>
      </w:r>
      <w:r>
        <w:rPr>
          <w:lang w:eastAsia="zh-CN"/>
        </w:rPr>
        <w:t xml:space="preserve">er PSFCH on different carriers. </w:t>
      </w:r>
      <w:r w:rsidRPr="00527499">
        <w:rPr>
          <w:lang w:eastAsia="zh-CN"/>
        </w:rPr>
        <w:t xml:space="preserve">When </w:t>
      </w:r>
      <w:r w:rsidR="00B02AB7" w:rsidRPr="00527499">
        <w:rPr>
          <w:lang w:eastAsia="zh-CN"/>
        </w:rPr>
        <w:t>UE</w:t>
      </w:r>
      <w:r w:rsidRPr="00527499">
        <w:rPr>
          <w:lang w:eastAsia="zh-CN"/>
        </w:rPr>
        <w:t xml:space="preserve"> </w:t>
      </w:r>
      <w:r w:rsidR="00B02AB7" w:rsidRPr="00527499">
        <w:rPr>
          <w:lang w:eastAsia="zh-CN"/>
        </w:rPr>
        <w:t>performs</w:t>
      </w:r>
      <w:r w:rsidRPr="00527499">
        <w:rPr>
          <w:lang w:eastAsia="zh-CN"/>
        </w:rPr>
        <w:t xml:space="preserve"> </w:t>
      </w:r>
      <w:r w:rsidR="00B02AB7" w:rsidRPr="00527499">
        <w:rPr>
          <w:lang w:eastAsia="zh-CN"/>
        </w:rPr>
        <w:t>multiple S-SSB transmissions over multiple carriers by following LTE SL CA synchronization procedure and if the total power of multiple S-SSB transmissions over multiple carriers exceeds P</w:t>
      </w:r>
      <w:r w:rsidR="00B02AB7" w:rsidRPr="00801E1D">
        <w:rPr>
          <w:vertAlign w:val="subscript"/>
          <w:lang w:eastAsia="zh-CN"/>
        </w:rPr>
        <w:t>CMAX</w:t>
      </w:r>
      <w:r w:rsidR="00B02AB7" w:rsidRPr="00527499">
        <w:rPr>
          <w:lang w:eastAsia="zh-CN"/>
        </w:rPr>
        <w:t>, it is up to UE implementation how to adjust the transmit power of each S-SSB transmission so that its total transmit power does not exceed P</w:t>
      </w:r>
      <w:r w:rsidR="00B02AB7" w:rsidRPr="00801E1D">
        <w:rPr>
          <w:vertAlign w:val="subscript"/>
          <w:lang w:eastAsia="zh-CN"/>
        </w:rPr>
        <w:t>CMAX</w:t>
      </w:r>
      <w:r w:rsidR="00B02AB7" w:rsidRPr="00527499">
        <w:rPr>
          <w:lang w:eastAsia="zh-CN"/>
        </w:rPr>
        <w:t>.</w:t>
      </w:r>
    </w:p>
    <w:p w14:paraId="42079398" w14:textId="1E34D04D" w:rsidR="00F3749B" w:rsidRPr="00527499" w:rsidRDefault="00F3749B" w:rsidP="00527499">
      <w:pPr>
        <w:pStyle w:val="BodyText"/>
        <w:rPr>
          <w:lang w:eastAsia="zh-CN"/>
        </w:rPr>
      </w:pPr>
      <w:r w:rsidRPr="00527499">
        <w:rPr>
          <w:lang w:eastAsia="zh-CN"/>
        </w:rPr>
        <w:t>To avoid AGC problems caused by time resources of different lengths</w:t>
      </w:r>
      <w:r w:rsidR="00C20F2B" w:rsidRPr="00527499">
        <w:rPr>
          <w:lang w:eastAsia="zh-CN"/>
        </w:rPr>
        <w:t xml:space="preserve"> between different carriers</w:t>
      </w:r>
      <w:r w:rsidRPr="00527499">
        <w:rPr>
          <w:lang w:eastAsia="zh-CN"/>
        </w:rPr>
        <w:t>, subcarrier spacing, CP length, SL starting symbol within a slot, and SL symbol length within a slot are (pre)configured to be the same among multiple carriers.</w:t>
      </w:r>
      <w:r w:rsidR="009F0975" w:rsidRPr="00527499">
        <w:rPr>
          <w:lang w:eastAsia="zh-CN"/>
        </w:rPr>
        <w:t xml:space="preserve"> Also, from a UE perspective, the time resources for PSFCH are aligned across aggregated carriers (e.g., by (pre)configuring that the period of PSFCH resources and the time resource of resource pool with PSFCH resources are the same across the aggregated carriers).</w:t>
      </w:r>
    </w:p>
    <w:p w14:paraId="7F883FE4" w14:textId="136CCD83" w:rsidR="00B83706" w:rsidRPr="006E4912" w:rsidRDefault="00B83706" w:rsidP="00B83706">
      <w:pPr>
        <w:pStyle w:val="Heading1"/>
        <w:spacing w:before="240"/>
        <w:rPr>
          <w:color w:val="FF0000"/>
          <w:sz w:val="24"/>
          <w:szCs w:val="28"/>
        </w:rPr>
      </w:pPr>
      <w:r w:rsidRPr="006E4912">
        <w:rPr>
          <w:sz w:val="24"/>
          <w:szCs w:val="28"/>
        </w:rPr>
        <w:t>3. Objective #2: NR sidelink operation on unlicensed spectrum</w:t>
      </w:r>
    </w:p>
    <w:p w14:paraId="68971D36" w14:textId="45BA6074" w:rsidR="00DC30E9" w:rsidRDefault="00567143" w:rsidP="00DC30E9">
      <w:pPr>
        <w:pStyle w:val="BodyText"/>
        <w:rPr>
          <w:lang w:eastAsia="zh-CN"/>
        </w:rPr>
      </w:pPr>
      <w:r>
        <w:rPr>
          <w:lang w:eastAsia="zh-CN"/>
        </w:rPr>
        <w:t>To support</w:t>
      </w:r>
      <w:r w:rsidR="00DC30E9">
        <w:rPr>
          <w:lang w:eastAsia="zh-CN"/>
        </w:rPr>
        <w:t xml:space="preserve"> NR sidelink </w:t>
      </w:r>
      <w:r>
        <w:rPr>
          <w:lang w:eastAsia="zh-CN"/>
        </w:rPr>
        <w:t>operation</w:t>
      </w:r>
      <w:r w:rsidRPr="00567143">
        <w:rPr>
          <w:lang w:eastAsia="zh-CN"/>
        </w:rPr>
        <w:t xml:space="preserve"> </w:t>
      </w:r>
      <w:r w:rsidR="00DC30E9">
        <w:rPr>
          <w:lang w:eastAsia="zh-CN"/>
        </w:rPr>
        <w:t>in FR1 unlicensed spectrum bands (</w:t>
      </w:r>
      <w:r w:rsidR="00DC30E9" w:rsidRPr="00DC30E9">
        <w:rPr>
          <w:lang w:eastAsia="zh-CN"/>
        </w:rPr>
        <w:t>n46</w:t>
      </w:r>
      <w:r w:rsidR="00877525">
        <w:rPr>
          <w:lang w:eastAsia="zh-CN"/>
        </w:rPr>
        <w:t>,</w:t>
      </w:r>
      <w:r w:rsidR="00DC30E9" w:rsidRPr="00DC30E9">
        <w:rPr>
          <w:lang w:eastAsia="zh-CN"/>
        </w:rPr>
        <w:t xml:space="preserve"> n96</w:t>
      </w:r>
      <w:r w:rsidR="00877525">
        <w:rPr>
          <w:lang w:eastAsia="zh-CN"/>
        </w:rPr>
        <w:t xml:space="preserve"> and </w:t>
      </w:r>
      <w:r w:rsidR="00DC30E9" w:rsidRPr="00DC30E9">
        <w:rPr>
          <w:lang w:eastAsia="zh-CN"/>
        </w:rPr>
        <w:t>n102</w:t>
      </w:r>
      <w:r w:rsidR="00DC30E9">
        <w:rPr>
          <w:lang w:eastAsia="zh-CN"/>
        </w:rPr>
        <w:t xml:space="preserve">), the principle and framework of channel access mechanisms adopted in Release 16 for NR-U are reused </w:t>
      </w:r>
      <w:r>
        <w:rPr>
          <w:lang w:eastAsia="zh-CN"/>
        </w:rPr>
        <w:t xml:space="preserve">for a UE operating in sidelink resource allocation mode 1 and mode 2 </w:t>
      </w:r>
      <w:r w:rsidR="00DC30E9">
        <w:rPr>
          <w:lang w:eastAsia="zh-CN"/>
        </w:rPr>
        <w:t xml:space="preserve">to transmit SL signals and channels in one or more </w:t>
      </w:r>
      <w:r>
        <w:rPr>
          <w:lang w:eastAsia="zh-CN"/>
        </w:rPr>
        <w:t>unlicensed spectrum</w:t>
      </w:r>
      <w:r w:rsidR="00DC30E9">
        <w:rPr>
          <w:lang w:eastAsia="zh-CN"/>
        </w:rPr>
        <w:t xml:space="preserve"> channels (RB sets).</w:t>
      </w:r>
      <w:r w:rsidR="000C0F55">
        <w:rPr>
          <w:lang w:eastAsia="zh-CN"/>
        </w:rPr>
        <w:t xml:space="preserve"> The support of NR sidelink in unlicensed band in Rel</w:t>
      </w:r>
      <w:r w:rsidR="00905237">
        <w:rPr>
          <w:lang w:eastAsia="zh-CN"/>
        </w:rPr>
        <w:t>-1</w:t>
      </w:r>
      <w:r w:rsidR="000C0F55">
        <w:rPr>
          <w:lang w:eastAsia="zh-CN"/>
        </w:rPr>
        <w:t xml:space="preserve">8 does not include </w:t>
      </w:r>
      <w:proofErr w:type="spellStart"/>
      <w:r w:rsidR="000C0F55" w:rsidRPr="000C0F55">
        <w:rPr>
          <w:lang w:eastAsia="zh-CN"/>
        </w:rPr>
        <w:t>gNB</w:t>
      </w:r>
      <w:proofErr w:type="spellEnd"/>
      <w:r w:rsidR="000C0F55" w:rsidRPr="000C0F55">
        <w:rPr>
          <w:lang w:eastAsia="zh-CN"/>
        </w:rPr>
        <w:t xml:space="preserve"> perform</w:t>
      </w:r>
      <w:r w:rsidR="000C0F55">
        <w:rPr>
          <w:lang w:eastAsia="zh-CN"/>
        </w:rPr>
        <w:t>ing</w:t>
      </w:r>
      <w:r w:rsidR="000C0F55" w:rsidRPr="000C0F55">
        <w:rPr>
          <w:lang w:eastAsia="zh-CN"/>
        </w:rPr>
        <w:t xml:space="preserve"> Type 1 channel access to initiate and share a channel occupancy, neither Type 2 channel access to share an initiated channel occupancy, nor semi-static channel access procedures to access an unlicensed channel.</w:t>
      </w:r>
      <w:r w:rsidR="006E176E">
        <w:rPr>
          <w:lang w:eastAsia="zh-CN"/>
        </w:rPr>
        <w:t xml:space="preserve"> Existing mode 2 resource allocation mechanisms for partial sensing, random resource selection and IUC, and SL-DRX operation are supported in SL-U.</w:t>
      </w:r>
      <w:r w:rsidR="004D0E01">
        <w:rPr>
          <w:lang w:eastAsia="zh-CN"/>
        </w:rPr>
        <w:t xml:space="preserve"> The supported UE power class </w:t>
      </w:r>
      <w:r w:rsidR="007B3514">
        <w:rPr>
          <w:lang w:eastAsia="zh-CN"/>
        </w:rPr>
        <w:t>for</w:t>
      </w:r>
      <w:r w:rsidR="004D0E01">
        <w:rPr>
          <w:lang w:eastAsia="zh-CN"/>
        </w:rPr>
        <w:t xml:space="preserve"> SL-U </w:t>
      </w:r>
      <w:r w:rsidR="007B3514">
        <w:rPr>
          <w:lang w:eastAsia="zh-CN"/>
        </w:rPr>
        <w:t xml:space="preserve">in bands </w:t>
      </w:r>
      <w:r w:rsidR="007B3514" w:rsidRPr="00DC30E9">
        <w:rPr>
          <w:lang w:eastAsia="zh-CN"/>
        </w:rPr>
        <w:t>n46</w:t>
      </w:r>
      <w:r w:rsidR="007B3514">
        <w:rPr>
          <w:lang w:eastAsia="zh-CN"/>
        </w:rPr>
        <w:t>,</w:t>
      </w:r>
      <w:r w:rsidR="007B3514" w:rsidRPr="00DC30E9">
        <w:rPr>
          <w:lang w:eastAsia="zh-CN"/>
        </w:rPr>
        <w:t xml:space="preserve"> n96</w:t>
      </w:r>
      <w:r w:rsidR="007B3514">
        <w:rPr>
          <w:lang w:eastAsia="zh-CN"/>
        </w:rPr>
        <w:t xml:space="preserve"> and </w:t>
      </w:r>
      <w:r w:rsidR="007B3514" w:rsidRPr="00DC30E9">
        <w:rPr>
          <w:lang w:eastAsia="zh-CN"/>
        </w:rPr>
        <w:t>n102</w:t>
      </w:r>
      <w:r w:rsidR="007B3514">
        <w:rPr>
          <w:lang w:eastAsia="zh-CN"/>
        </w:rPr>
        <w:t xml:space="preserve"> </w:t>
      </w:r>
      <w:r w:rsidR="004D0E01">
        <w:rPr>
          <w:lang w:eastAsia="zh-CN"/>
        </w:rPr>
        <w:t>is 20dBm</w:t>
      </w:r>
      <w:r w:rsidR="00877525">
        <w:rPr>
          <w:lang w:eastAsia="zh-CN"/>
        </w:rPr>
        <w:t xml:space="preserve"> (PC5)</w:t>
      </w:r>
      <w:r w:rsidR="004D0E01">
        <w:rPr>
          <w:lang w:eastAsia="zh-CN"/>
        </w:rPr>
        <w:t>.</w:t>
      </w:r>
    </w:p>
    <w:p w14:paraId="36817008" w14:textId="5B46621F" w:rsidR="000C0F55" w:rsidRPr="006E176E" w:rsidRDefault="006E176E" w:rsidP="00DC30E9">
      <w:pPr>
        <w:pStyle w:val="BodyText"/>
        <w:rPr>
          <w:b/>
          <w:bCs/>
          <w:u w:val="single"/>
          <w:lang w:eastAsia="zh-CN"/>
        </w:rPr>
      </w:pPr>
      <w:r>
        <w:rPr>
          <w:b/>
          <w:bCs/>
          <w:u w:val="single"/>
          <w:lang w:eastAsia="zh-CN"/>
        </w:rPr>
        <w:t>SL-U c</w:t>
      </w:r>
      <w:r w:rsidRPr="006E176E">
        <w:rPr>
          <w:b/>
          <w:bCs/>
          <w:u w:val="single"/>
          <w:lang w:eastAsia="zh-CN"/>
        </w:rPr>
        <w:t xml:space="preserve">hannel </w:t>
      </w:r>
      <w:r>
        <w:rPr>
          <w:b/>
          <w:bCs/>
          <w:u w:val="single"/>
          <w:lang w:eastAsia="zh-CN"/>
        </w:rPr>
        <w:t>a</w:t>
      </w:r>
      <w:r w:rsidRPr="006E176E">
        <w:rPr>
          <w:b/>
          <w:bCs/>
          <w:u w:val="single"/>
          <w:lang w:eastAsia="zh-CN"/>
        </w:rPr>
        <w:t>ccess mechanisms</w:t>
      </w:r>
    </w:p>
    <w:p w14:paraId="0E73C194" w14:textId="0D77499F" w:rsidR="009F4295" w:rsidRDefault="009617DA" w:rsidP="00DC30E9">
      <w:pPr>
        <w:pStyle w:val="BodyText"/>
        <w:rPr>
          <w:lang w:eastAsia="zh-CN"/>
        </w:rPr>
      </w:pPr>
      <w:r>
        <w:rPr>
          <w:lang w:eastAsia="zh-CN"/>
        </w:rPr>
        <w:t xml:space="preserve">Several channel access procedures are supported for SL-U operation, including Type 1 LBT, Type 2 LBT and multi-channel access procedures. In Type 1 LBT, a UE initiates a channel occupancy based on the </w:t>
      </w:r>
      <w:r w:rsidR="00A926CF">
        <w:rPr>
          <w:lang w:eastAsia="zh-CN"/>
        </w:rPr>
        <w:t xml:space="preserve">SL </w:t>
      </w:r>
      <w:r>
        <w:rPr>
          <w:lang w:eastAsia="zh-CN"/>
        </w:rPr>
        <w:t>CAPC level (</w:t>
      </w:r>
      <m:oMath>
        <m:r>
          <w:rPr>
            <w:rFonts w:ascii="Cambria Math" w:hAnsi="Cambria Math"/>
            <w:sz w:val="18"/>
            <w:szCs w:val="18"/>
          </w:rPr>
          <m:t>p</m:t>
        </m:r>
      </m:oMath>
      <w:r>
        <w:rPr>
          <w:lang w:eastAsia="zh-CN"/>
        </w:rPr>
        <w:t>) associated with the SL transmission(s)</w:t>
      </w:r>
      <w:r w:rsidR="009F4295">
        <w:rPr>
          <w:lang w:eastAsia="zh-CN"/>
        </w:rPr>
        <w:t xml:space="preserve">, where </w:t>
      </w:r>
      <m:oMath>
        <m:r>
          <w:rPr>
            <w:rFonts w:ascii="Cambria Math" w:hAnsi="Cambria Math"/>
          </w:rPr>
          <m:t>p=1</m:t>
        </m:r>
      </m:oMath>
      <w:r w:rsidR="009F4295">
        <w:t xml:space="preserve"> </w:t>
      </w:r>
      <w:r w:rsidR="009F4295">
        <w:rPr>
          <w:lang w:eastAsia="zh-CN"/>
        </w:rPr>
        <w:t xml:space="preserve">for PSFCH and S-SSB transmissions and </w:t>
      </w:r>
      <m:oMath>
        <m:r>
          <w:rPr>
            <w:rFonts w:ascii="Cambria Math" w:hAnsi="Cambria Math"/>
            <w:sz w:val="18"/>
            <w:szCs w:val="18"/>
          </w:rPr>
          <m:t>p</m:t>
        </m:r>
      </m:oMath>
      <w:r w:rsidR="009F4295">
        <w:rPr>
          <w:sz w:val="18"/>
          <w:szCs w:val="18"/>
        </w:rPr>
        <w:t xml:space="preserve"> </w:t>
      </w:r>
      <w:r w:rsidR="009F4295" w:rsidRPr="009F4295">
        <w:rPr>
          <w:szCs w:val="20"/>
        </w:rPr>
        <w:t xml:space="preserve">is </w:t>
      </w:r>
      <w:r w:rsidR="009F4295">
        <w:rPr>
          <w:szCs w:val="20"/>
        </w:rPr>
        <w:t xml:space="preserve">determined by </w:t>
      </w:r>
      <w:r w:rsidR="009F4295" w:rsidRPr="009F4295">
        <w:rPr>
          <w:szCs w:val="20"/>
        </w:rPr>
        <w:t xml:space="preserve">the associated </w:t>
      </w:r>
      <w:r w:rsidR="009F4295">
        <w:rPr>
          <w:szCs w:val="20"/>
        </w:rPr>
        <w:t>SL</w:t>
      </w:r>
      <w:r w:rsidR="009F4295" w:rsidRPr="009F4295">
        <w:rPr>
          <w:szCs w:val="20"/>
        </w:rPr>
        <w:t xml:space="preserve"> </w:t>
      </w:r>
      <w:r w:rsidR="009F4295">
        <w:rPr>
          <w:szCs w:val="20"/>
        </w:rPr>
        <w:t xml:space="preserve">TB </w:t>
      </w:r>
      <w:r w:rsidR="00A926CF">
        <w:rPr>
          <w:szCs w:val="20"/>
        </w:rPr>
        <w:t>for</w:t>
      </w:r>
      <w:r w:rsidR="009F4295">
        <w:rPr>
          <w:szCs w:val="20"/>
        </w:rPr>
        <w:t xml:space="preserve"> PSCCH/PSSCH transmission</w:t>
      </w:r>
      <w:r w:rsidRPr="009F4295">
        <w:rPr>
          <w:szCs w:val="20"/>
          <w:lang w:eastAsia="zh-CN"/>
        </w:rPr>
        <w:t xml:space="preserve">. </w:t>
      </w:r>
      <w:r w:rsidR="009F4295">
        <w:rPr>
          <w:lang w:eastAsia="zh-CN"/>
        </w:rPr>
        <w:t xml:space="preserve">The contention window </w:t>
      </w:r>
      <w:r w:rsidR="00A926CF">
        <w:rPr>
          <w:lang w:eastAsia="zh-CN"/>
        </w:rPr>
        <w:t xml:space="preserve">size to be used </w:t>
      </w:r>
      <w:r w:rsidR="009F4295">
        <w:rPr>
          <w:lang w:eastAsia="zh-CN"/>
        </w:rPr>
        <w:t xml:space="preserve">in Type 1 LBT is </w:t>
      </w:r>
      <w:r w:rsidR="00C666F3">
        <w:rPr>
          <w:lang w:eastAsia="zh-CN"/>
        </w:rPr>
        <w:t>maintained</w:t>
      </w:r>
      <w:r w:rsidR="009F4295">
        <w:rPr>
          <w:lang w:eastAsia="zh-CN"/>
        </w:rPr>
        <w:t xml:space="preserve"> </w:t>
      </w:r>
      <w:r w:rsidR="00A926CF">
        <w:rPr>
          <w:lang w:eastAsia="zh-CN"/>
        </w:rPr>
        <w:t xml:space="preserve">according to SL HARQ-ACK feedback </w:t>
      </w:r>
      <w:r w:rsidR="00C666F3">
        <w:rPr>
          <w:lang w:eastAsia="zh-CN"/>
        </w:rPr>
        <w:t xml:space="preserve">within a reference duration and whether the SL transmission is associated with explicit HARQ-ACK feedback. </w:t>
      </w:r>
    </w:p>
    <w:p w14:paraId="222C83DE" w14:textId="2786D578" w:rsidR="006E176E" w:rsidRDefault="009617DA" w:rsidP="00DC30E9">
      <w:pPr>
        <w:pStyle w:val="BodyText"/>
        <w:rPr>
          <w:lang w:eastAsia="zh-CN"/>
        </w:rPr>
      </w:pPr>
      <w:r>
        <w:rPr>
          <w:lang w:eastAsia="zh-CN"/>
        </w:rPr>
        <w:t xml:space="preserve">In Type 2 </w:t>
      </w:r>
      <w:r w:rsidR="00207CB8">
        <w:rPr>
          <w:lang w:eastAsia="zh-CN"/>
        </w:rPr>
        <w:t>channel access procedures</w:t>
      </w:r>
      <w:r>
        <w:rPr>
          <w:lang w:eastAsia="zh-CN"/>
        </w:rPr>
        <w:t xml:space="preserve">, </w:t>
      </w:r>
      <w:r w:rsidR="00207CB8">
        <w:rPr>
          <w:lang w:eastAsia="zh-CN"/>
        </w:rPr>
        <w:t xml:space="preserve">Type 2A, Type 2B and Type 2C LBTs are supported, and </w:t>
      </w:r>
      <w:r w:rsidR="00C22E90">
        <w:rPr>
          <w:lang w:eastAsia="zh-CN"/>
        </w:rPr>
        <w:t xml:space="preserve">a UE can access the channel to </w:t>
      </w:r>
      <w:r w:rsidR="00207CB8">
        <w:rPr>
          <w:lang w:eastAsia="zh-CN"/>
        </w:rPr>
        <w:t>perform</w:t>
      </w:r>
      <w:r w:rsidR="00C22E90">
        <w:rPr>
          <w:lang w:eastAsia="zh-CN"/>
        </w:rPr>
        <w:t xml:space="preserve"> </w:t>
      </w:r>
      <w:r w:rsidR="00207CB8">
        <w:rPr>
          <w:lang w:eastAsia="zh-CN"/>
        </w:rPr>
        <w:t xml:space="preserve">a </w:t>
      </w:r>
      <w:r w:rsidR="00C22E90">
        <w:rPr>
          <w:lang w:eastAsia="zh-CN"/>
        </w:rPr>
        <w:t>SL transmission</w:t>
      </w:r>
      <w:r w:rsidR="00207CB8">
        <w:rPr>
          <w:lang w:eastAsia="zh-CN"/>
        </w:rPr>
        <w:t xml:space="preserve"> within its own initiated or shared channel occupancy according to Type 2A, Type 2B or Type 2C LBT depending on a transmission gap.</w:t>
      </w:r>
    </w:p>
    <w:p w14:paraId="3AD93A41" w14:textId="29FC0148" w:rsidR="00C666F3" w:rsidRDefault="00C666F3" w:rsidP="00207CB8">
      <w:pPr>
        <w:pStyle w:val="BodyText"/>
        <w:numPr>
          <w:ilvl w:val="0"/>
          <w:numId w:val="34"/>
        </w:numPr>
        <w:rPr>
          <w:lang w:eastAsia="zh-CN"/>
        </w:rPr>
      </w:pPr>
      <w:r>
        <w:rPr>
          <w:lang w:eastAsia="zh-CN"/>
        </w:rPr>
        <w:t>Type 2A</w:t>
      </w:r>
      <w:r w:rsidR="00207CB8">
        <w:rPr>
          <w:lang w:eastAsia="zh-CN"/>
        </w:rPr>
        <w:t xml:space="preserve"> LBT is applicable to a SL transmission when the gap to the previous SL transmission is at least </w:t>
      </w:r>
      <m:oMath>
        <m:r>
          <w:rPr>
            <w:rFonts w:ascii="Cambria Math" w:eastAsia="Calibri" w:hAnsi="Cambria Math"/>
            <w:lang w:eastAsia="zh-CN"/>
          </w:rPr>
          <m:t>25μs</m:t>
        </m:r>
      </m:oMath>
      <w:r w:rsidR="00207CB8">
        <w:rPr>
          <w:lang w:eastAsia="zh-CN"/>
        </w:rPr>
        <w:t xml:space="preserve">. </w:t>
      </w:r>
      <w:r>
        <w:rPr>
          <w:lang w:eastAsia="zh-CN"/>
        </w:rPr>
        <w:t xml:space="preserve">Type 2A is also supported </w:t>
      </w:r>
      <w:r w:rsidR="00C22E90">
        <w:rPr>
          <w:lang w:eastAsia="zh-CN"/>
        </w:rPr>
        <w:t>for a UE transmitting only</w:t>
      </w:r>
      <w:r w:rsidR="00C22E90" w:rsidRPr="00C22E90">
        <w:rPr>
          <w:lang w:eastAsia="zh-CN"/>
        </w:rPr>
        <w:t xml:space="preserve"> </w:t>
      </w:r>
      <w:r w:rsidR="00C22E90">
        <w:rPr>
          <w:lang w:eastAsia="zh-CN"/>
        </w:rPr>
        <w:t>S-SSB without a channel occupancy, subject to a time duration and a duty cycle restriction.</w:t>
      </w:r>
    </w:p>
    <w:p w14:paraId="4C095BFD" w14:textId="290B60AA" w:rsidR="00C666F3" w:rsidRDefault="00C666F3" w:rsidP="00C666F3">
      <w:pPr>
        <w:pStyle w:val="BodyText"/>
        <w:numPr>
          <w:ilvl w:val="0"/>
          <w:numId w:val="34"/>
        </w:numPr>
        <w:rPr>
          <w:lang w:eastAsia="zh-CN"/>
        </w:rPr>
      </w:pPr>
      <w:r>
        <w:rPr>
          <w:lang w:eastAsia="zh-CN"/>
        </w:rPr>
        <w:t>Type 2B</w:t>
      </w:r>
      <w:r w:rsidR="00207CB8">
        <w:rPr>
          <w:lang w:eastAsia="zh-CN"/>
        </w:rPr>
        <w:t xml:space="preserve"> LBT is applicable to a SL transmission when the gap to the previous SL transmission is </w:t>
      </w:r>
      <m:oMath>
        <m:r>
          <w:rPr>
            <w:rFonts w:ascii="Cambria Math" w:eastAsia="Calibri" w:hAnsi="Cambria Math"/>
            <w:lang w:eastAsia="zh-CN"/>
          </w:rPr>
          <m:t>16μs</m:t>
        </m:r>
      </m:oMath>
      <w:r w:rsidR="00207CB8">
        <w:rPr>
          <w:lang w:eastAsia="zh-CN"/>
        </w:rPr>
        <w:t>.</w:t>
      </w:r>
    </w:p>
    <w:p w14:paraId="5AE6D221" w14:textId="55F7A337" w:rsidR="00C666F3" w:rsidRDefault="00C666F3" w:rsidP="00C666F3">
      <w:pPr>
        <w:pStyle w:val="BodyText"/>
        <w:numPr>
          <w:ilvl w:val="0"/>
          <w:numId w:val="34"/>
        </w:numPr>
        <w:rPr>
          <w:lang w:eastAsia="zh-CN"/>
        </w:rPr>
      </w:pPr>
      <w:r>
        <w:rPr>
          <w:lang w:eastAsia="zh-CN"/>
        </w:rPr>
        <w:t>Type 2C</w:t>
      </w:r>
      <w:r w:rsidR="00207CB8">
        <w:rPr>
          <w:lang w:eastAsia="zh-CN"/>
        </w:rPr>
        <w:t xml:space="preserve"> LBT is applicable to a SL transmission when the gap to the previous SL transmission is up to </w:t>
      </w:r>
      <m:oMath>
        <m:r>
          <w:rPr>
            <w:rFonts w:ascii="Cambria Math" w:eastAsia="Calibri" w:hAnsi="Cambria Math"/>
            <w:lang w:eastAsia="zh-CN"/>
          </w:rPr>
          <m:t>16μs</m:t>
        </m:r>
      </m:oMath>
      <w:r w:rsidR="00207CB8">
        <w:rPr>
          <w:lang w:eastAsia="zh-CN"/>
        </w:rPr>
        <w:t xml:space="preserve"> and the SL transmission is at most 584us.</w:t>
      </w:r>
    </w:p>
    <w:p w14:paraId="16A76FB4" w14:textId="756C7E88" w:rsidR="00C666F3" w:rsidRPr="00AA41E7" w:rsidRDefault="006F398E" w:rsidP="00C36510">
      <w:pPr>
        <w:pStyle w:val="BodyText"/>
        <w:rPr>
          <w:lang w:eastAsia="zh-CN"/>
        </w:rPr>
      </w:pPr>
      <w:r w:rsidRPr="00AA41E7">
        <w:rPr>
          <w:lang w:eastAsia="zh-CN"/>
        </w:rPr>
        <w:t xml:space="preserve">UE-to-UE </w:t>
      </w:r>
      <w:r w:rsidR="00C36510" w:rsidRPr="00AA41E7">
        <w:rPr>
          <w:lang w:eastAsia="zh-CN"/>
        </w:rPr>
        <w:t>COT sharing</w:t>
      </w:r>
      <w:r w:rsidRPr="00AA41E7">
        <w:rPr>
          <w:lang w:eastAsia="zh-CN"/>
        </w:rPr>
        <w:t xml:space="preserve"> from a channel occupancy initiating UE</w:t>
      </w:r>
      <w:r w:rsidR="00C36510" w:rsidRPr="00AA41E7">
        <w:rPr>
          <w:lang w:eastAsia="zh-CN"/>
        </w:rPr>
        <w:t xml:space="preserve"> is supported in SL-U. When performing S-SSB transmission, a responding UE can utilize a COT shared by a COT initiating UE when the responding UE intends to transmit S-SSB in the shared COT. When performing PSFCH transmission, a responding UE can utilize a COT shared by a COT initiating UE when at least one of the responding UE’s PSFCH transmissions is intended for the COT initiating UE. When performing PSSCH/PSCCH transmission, a responding UE can utilize a COT shared by a COT initiating UE when the responding UE’s transmission is intended for the COT initiating UE</w:t>
      </w:r>
      <w:r w:rsidRPr="00AA41E7">
        <w:rPr>
          <w:lang w:eastAsia="zh-CN"/>
        </w:rPr>
        <w:t xml:space="preserve"> based on source/destination ID</w:t>
      </w:r>
      <w:r w:rsidR="00865976">
        <w:rPr>
          <w:lang w:eastAsia="zh-CN"/>
        </w:rPr>
        <w:t xml:space="preserve"> and additional s</w:t>
      </w:r>
      <w:r w:rsidR="00865976" w:rsidRPr="00AA41E7">
        <w:rPr>
          <w:lang w:eastAsia="zh-CN"/>
        </w:rPr>
        <w:t>ource/destination</w:t>
      </w:r>
      <w:r w:rsidR="00865976">
        <w:rPr>
          <w:lang w:eastAsia="zh-CN"/>
        </w:rPr>
        <w:t xml:space="preserve"> </w:t>
      </w:r>
      <w:r w:rsidR="0006330E">
        <w:rPr>
          <w:lang w:eastAsia="zh-CN"/>
        </w:rPr>
        <w:t>ID</w:t>
      </w:r>
      <w:r w:rsidR="00865976">
        <w:rPr>
          <w:lang w:eastAsia="zh-CN"/>
        </w:rPr>
        <w:t xml:space="preserve"> (if present)</w:t>
      </w:r>
      <w:r w:rsidRPr="00AA41E7">
        <w:rPr>
          <w:lang w:eastAsia="zh-CN"/>
        </w:rPr>
        <w:t xml:space="preserve"> matching</w:t>
      </w:r>
      <w:r w:rsidR="00AA41E7" w:rsidRPr="00AA41E7">
        <w:rPr>
          <w:lang w:eastAsia="zh-CN"/>
        </w:rPr>
        <w:t xml:space="preserve"> indicated in SCI</w:t>
      </w:r>
      <w:r w:rsidR="00C36510" w:rsidRPr="00AA41E7">
        <w:rPr>
          <w:lang w:eastAsia="zh-CN"/>
        </w:rPr>
        <w:t>. In order to satisfy COT sharing requirements, a responding UE may perform an enhanced LCP procedure</w:t>
      </w:r>
      <w:r w:rsidR="00865976">
        <w:rPr>
          <w:lang w:eastAsia="zh-CN"/>
        </w:rPr>
        <w:t xml:space="preserve"> by taking into account the CAPC value of corresponding LCH</w:t>
      </w:r>
      <w:r w:rsidR="00C36510" w:rsidRPr="00AA41E7">
        <w:rPr>
          <w:lang w:eastAsia="zh-CN"/>
        </w:rPr>
        <w:t>. When receiving multiple COT sharing indications from different COT initiators, it is up to UE implementation which shared COT is used.</w:t>
      </w:r>
    </w:p>
    <w:p w14:paraId="68905C42" w14:textId="16403354" w:rsidR="0091243E" w:rsidRPr="0091243E" w:rsidRDefault="00AA41E7" w:rsidP="00DC30E9">
      <w:pPr>
        <w:pStyle w:val="BodyText"/>
        <w:rPr>
          <w:lang w:eastAsia="zh-CN"/>
        </w:rPr>
      </w:pPr>
      <w:r w:rsidRPr="008E5B3F">
        <w:rPr>
          <w:lang w:eastAsia="zh-CN"/>
        </w:rPr>
        <w:t>In SL-U, a</w:t>
      </w:r>
      <w:r w:rsidR="0091243E" w:rsidRPr="008E5B3F">
        <w:rPr>
          <w:lang w:eastAsia="zh-CN"/>
        </w:rPr>
        <w:t xml:space="preserve"> UE transmit</w:t>
      </w:r>
      <w:r w:rsidR="009C7250">
        <w:rPr>
          <w:lang w:eastAsia="zh-CN"/>
        </w:rPr>
        <w:t>s</w:t>
      </w:r>
      <w:r w:rsidR="0091243E" w:rsidRPr="008E5B3F">
        <w:rPr>
          <w:lang w:eastAsia="zh-CN"/>
        </w:rPr>
        <w:t xml:space="preserve"> a CPE from a CPE starting position before a PSCCH/PSSCH</w:t>
      </w:r>
      <w:r w:rsidRPr="008E5B3F">
        <w:rPr>
          <w:lang w:eastAsia="zh-CN"/>
        </w:rPr>
        <w:t xml:space="preserve">, PSFCH </w:t>
      </w:r>
      <w:r w:rsidR="009C7250">
        <w:rPr>
          <w:lang w:eastAsia="zh-CN"/>
        </w:rPr>
        <w:t>or</w:t>
      </w:r>
      <w:r w:rsidR="009C7250" w:rsidRPr="008E5B3F">
        <w:rPr>
          <w:lang w:eastAsia="zh-CN"/>
        </w:rPr>
        <w:t xml:space="preserve"> </w:t>
      </w:r>
      <w:r w:rsidRPr="008E5B3F">
        <w:rPr>
          <w:lang w:eastAsia="zh-CN"/>
        </w:rPr>
        <w:t>S-SSB</w:t>
      </w:r>
      <w:r w:rsidR="0091243E" w:rsidRPr="008E5B3F">
        <w:rPr>
          <w:lang w:eastAsia="zh-CN"/>
        </w:rPr>
        <w:t xml:space="preserve"> transmission</w:t>
      </w:r>
      <w:r w:rsidRPr="008E5B3F">
        <w:rPr>
          <w:lang w:eastAsia="zh-CN"/>
        </w:rPr>
        <w:t>. For PSCCH/PSSCH transmission</w:t>
      </w:r>
      <w:r w:rsidR="00865976">
        <w:rPr>
          <w:lang w:eastAsia="zh-CN"/>
        </w:rPr>
        <w:t xml:space="preserve"> in a slot</w:t>
      </w:r>
      <w:r w:rsidRPr="008E5B3F">
        <w:rPr>
          <w:lang w:eastAsia="zh-CN"/>
        </w:rPr>
        <w:t xml:space="preserve">, </w:t>
      </w:r>
      <w:r w:rsidR="0091243E" w:rsidRPr="008E5B3F">
        <w:rPr>
          <w:lang w:eastAsia="zh-CN"/>
        </w:rPr>
        <w:t xml:space="preserve">the CPE starting position </w:t>
      </w:r>
      <w:r w:rsidR="008E5B3F" w:rsidRPr="008E5B3F">
        <w:rPr>
          <w:lang w:eastAsia="zh-CN"/>
        </w:rPr>
        <w:t xml:space="preserve">within one or two symbols prior </w:t>
      </w:r>
      <w:r w:rsidR="0091243E" w:rsidRPr="008E5B3F">
        <w:rPr>
          <w:lang w:eastAsia="zh-CN"/>
        </w:rPr>
        <w:t>is determined based on</w:t>
      </w:r>
      <w:r w:rsidR="005D7A5B">
        <w:rPr>
          <w:lang w:eastAsia="zh-CN"/>
        </w:rPr>
        <w:t xml:space="preserve"> </w:t>
      </w:r>
      <w:r w:rsidR="005D7A5B">
        <w:t>L1 priority of the PSCCH/PSSCH</w:t>
      </w:r>
      <w:r w:rsidR="00865976">
        <w:rPr>
          <w:lang w:eastAsia="zh-CN"/>
        </w:rPr>
        <w:t xml:space="preserve"> </w:t>
      </w:r>
      <w:r w:rsidR="00865976">
        <w:t>if no a resource reservation is transmitted or detected for the slot</w:t>
      </w:r>
      <w:r w:rsidR="005D7A5B">
        <w:t xml:space="preserve">; or </w:t>
      </w:r>
      <w:r w:rsidR="005D7A5B" w:rsidRPr="008E5B3F">
        <w:rPr>
          <w:lang w:eastAsia="zh-CN"/>
        </w:rPr>
        <w:t>based on</w:t>
      </w:r>
      <w:r w:rsidR="005D7A5B">
        <w:rPr>
          <w:lang w:eastAsia="zh-CN"/>
        </w:rPr>
        <w:t xml:space="preserve"> a</w:t>
      </w:r>
      <w:r w:rsidR="005D7A5B">
        <w:t xml:space="preserve"> (pre-)configur</w:t>
      </w:r>
      <w:r w:rsidR="00CC5332">
        <w:t>ed</w:t>
      </w:r>
      <w:r w:rsidR="005D7A5B">
        <w:t xml:space="preserve"> </w:t>
      </w:r>
      <w:r w:rsidR="00CC5332">
        <w:t xml:space="preserve">default </w:t>
      </w:r>
      <w:r w:rsidR="00791136">
        <w:t xml:space="preserve">starting </w:t>
      </w:r>
      <w:r w:rsidR="00CC5332">
        <w:t xml:space="preserve">position </w:t>
      </w:r>
      <w:r w:rsidR="005D7A5B">
        <w:t>otherwise</w:t>
      </w:r>
      <w:r w:rsidR="0091243E" w:rsidRPr="008E5B3F">
        <w:rPr>
          <w:lang w:eastAsia="zh-CN"/>
        </w:rPr>
        <w:t xml:space="preserve">. A single CPE starting position in </w:t>
      </w:r>
      <w:r w:rsidRPr="008E5B3F">
        <w:rPr>
          <w:lang w:eastAsia="zh-CN"/>
        </w:rPr>
        <w:t>the</w:t>
      </w:r>
      <w:r w:rsidR="0091243E" w:rsidRPr="008E5B3F">
        <w:rPr>
          <w:lang w:eastAsia="zh-CN"/>
        </w:rPr>
        <w:t xml:space="preserve"> symbol prior to PSFCH and S-SSB transmission is always used.</w:t>
      </w:r>
    </w:p>
    <w:p w14:paraId="04980DDC" w14:textId="7D6B175A" w:rsidR="00C36510" w:rsidRDefault="00C36510" w:rsidP="00DC30E9">
      <w:pPr>
        <w:pStyle w:val="BodyText"/>
        <w:rPr>
          <w:lang w:eastAsia="zh-CN"/>
        </w:rPr>
      </w:pPr>
      <w:r>
        <w:rPr>
          <w:lang w:eastAsia="zh-CN"/>
        </w:rPr>
        <w:t xml:space="preserve">Multi-channel access procedures are supported if a UE is scheduled </w:t>
      </w:r>
      <w:r w:rsidR="006620B7">
        <w:rPr>
          <w:lang w:eastAsia="zh-CN"/>
        </w:rPr>
        <w:t xml:space="preserve">to transmit </w:t>
      </w:r>
      <w:r>
        <w:rPr>
          <w:lang w:eastAsia="zh-CN"/>
        </w:rPr>
        <w:t>or intends to transmit on configured or selected resources over multiple channels (RB sets)</w:t>
      </w:r>
      <w:r w:rsidR="006620B7">
        <w:rPr>
          <w:lang w:eastAsia="zh-CN"/>
        </w:rPr>
        <w:t xml:space="preserve"> at the same time</w:t>
      </w:r>
      <w:r>
        <w:rPr>
          <w:lang w:eastAsia="zh-CN"/>
        </w:rPr>
        <w:t>.</w:t>
      </w:r>
    </w:p>
    <w:p w14:paraId="6883AC74" w14:textId="38E9DFEA" w:rsidR="00C36510" w:rsidRDefault="00C36510" w:rsidP="00C36510">
      <w:pPr>
        <w:pStyle w:val="BodyText"/>
        <w:numPr>
          <w:ilvl w:val="0"/>
          <w:numId w:val="34"/>
        </w:numPr>
        <w:rPr>
          <w:lang w:eastAsia="zh-CN"/>
        </w:rPr>
      </w:pPr>
      <w:r>
        <w:rPr>
          <w:lang w:eastAsia="zh-CN"/>
        </w:rPr>
        <w:t>Type A and Type B multi-channel access procedures are supported for PSFCH or S-SSB transmission over multiple channels (RB sets), where</w:t>
      </w:r>
      <w:r w:rsidR="006620B7">
        <w:rPr>
          <w:lang w:eastAsia="zh-CN"/>
        </w:rPr>
        <w:t xml:space="preserve"> </w:t>
      </w:r>
      <w:r w:rsidR="006620B7">
        <w:t xml:space="preserve">if the channel access procedures fail on part of the RB set(s) but succeed on </w:t>
      </w:r>
      <w:r w:rsidR="006620B7">
        <w:lastRenderedPageBreak/>
        <w:t>other part of the RB set(s), the UE may transmit the SL transmission(s) on the part of the RB set(s) where the corresponding channel access was successful.</w:t>
      </w:r>
    </w:p>
    <w:p w14:paraId="0A6B1D5F" w14:textId="1B7D3CA9" w:rsidR="00C36510" w:rsidRDefault="00C36510" w:rsidP="00C36510">
      <w:pPr>
        <w:pStyle w:val="BodyText"/>
        <w:numPr>
          <w:ilvl w:val="0"/>
          <w:numId w:val="34"/>
        </w:numPr>
        <w:rPr>
          <w:lang w:eastAsia="zh-CN"/>
        </w:rPr>
      </w:pPr>
      <w:r>
        <w:rPr>
          <w:lang w:eastAsia="zh-CN"/>
        </w:rPr>
        <w:t>An UL-based multi-channel access procedure</w:t>
      </w:r>
      <w:r w:rsidR="006620B7">
        <w:rPr>
          <w:lang w:eastAsia="zh-CN"/>
        </w:rPr>
        <w:t>s</w:t>
      </w:r>
      <w:r>
        <w:rPr>
          <w:lang w:eastAsia="zh-CN"/>
        </w:rPr>
        <w:t xml:space="preserve"> is also supported </w:t>
      </w:r>
      <w:r w:rsidR="006620B7">
        <w:rPr>
          <w:lang w:eastAsia="zh-CN"/>
        </w:rPr>
        <w:t>in</w:t>
      </w:r>
      <w:r>
        <w:rPr>
          <w:lang w:eastAsia="zh-CN"/>
        </w:rPr>
        <w:t xml:space="preserve"> </w:t>
      </w:r>
      <w:r w:rsidR="006620B7">
        <w:rPr>
          <w:lang w:eastAsia="zh-CN"/>
        </w:rPr>
        <w:t xml:space="preserve">SL-U and it is applicable for PSCCH/PSSCH, S-SSB and PSFCH transmissions, where </w:t>
      </w:r>
      <w:r w:rsidR="006620B7">
        <w:t>if the channel access procedures fail on any part of the RB sets, the UE shall not transmit the SL transmissions on all of the RB sets where the channel access procedures is performed.</w:t>
      </w:r>
      <w:r w:rsidR="00965651">
        <w:t xml:space="preserve"> </w:t>
      </w:r>
    </w:p>
    <w:p w14:paraId="4EBD147D" w14:textId="50225E73" w:rsidR="000C0F55" w:rsidRPr="006E4912" w:rsidRDefault="00B44B21" w:rsidP="00DC30E9">
      <w:pPr>
        <w:pStyle w:val="BodyText"/>
        <w:rPr>
          <w:b/>
          <w:bCs/>
          <w:u w:val="single"/>
          <w:lang w:eastAsia="zh-CN"/>
        </w:rPr>
      </w:pPr>
      <w:r>
        <w:rPr>
          <w:b/>
          <w:bCs/>
          <w:u w:val="single"/>
          <w:lang w:eastAsia="zh-CN"/>
        </w:rPr>
        <w:t>Enhanced</w:t>
      </w:r>
      <w:r w:rsidR="006E176E" w:rsidRPr="006E176E">
        <w:rPr>
          <w:b/>
          <w:bCs/>
          <w:u w:val="single"/>
          <w:lang w:eastAsia="zh-CN"/>
        </w:rPr>
        <w:t xml:space="preserve"> resource </w:t>
      </w:r>
      <w:r>
        <w:rPr>
          <w:b/>
          <w:bCs/>
          <w:u w:val="single"/>
          <w:lang w:eastAsia="zh-CN"/>
        </w:rPr>
        <w:t>selection</w:t>
      </w:r>
      <w:r w:rsidR="006E176E" w:rsidRPr="006E176E">
        <w:rPr>
          <w:b/>
          <w:bCs/>
          <w:u w:val="single"/>
          <w:lang w:eastAsia="zh-CN"/>
        </w:rPr>
        <w:t xml:space="preserve"> schemes</w:t>
      </w:r>
    </w:p>
    <w:p w14:paraId="66EF8AD8" w14:textId="7040994A" w:rsidR="00B51854" w:rsidRDefault="00280CCB" w:rsidP="00B51854">
      <w:pPr>
        <w:pStyle w:val="BodyText"/>
        <w:rPr>
          <w:lang w:eastAsia="zh-CN"/>
        </w:rPr>
      </w:pPr>
      <w:r>
        <w:rPr>
          <w:lang w:eastAsia="zh-CN"/>
        </w:rPr>
        <w:t>For supporting</w:t>
      </w:r>
      <w:r w:rsidR="00B51854">
        <w:rPr>
          <w:lang w:eastAsia="zh-CN"/>
        </w:rPr>
        <w:t xml:space="preserve"> a SL UE to transmit continuously within a</w:t>
      </w:r>
      <w:r>
        <w:rPr>
          <w:lang w:eastAsia="zh-CN"/>
        </w:rPr>
        <w:t>n initiated or shared</w:t>
      </w:r>
      <w:r w:rsidR="00B51854">
        <w:rPr>
          <w:lang w:eastAsia="zh-CN"/>
        </w:rPr>
        <w:t xml:space="preserve"> channel occupancy</w:t>
      </w:r>
      <w:r>
        <w:rPr>
          <w:lang w:eastAsia="zh-CN"/>
        </w:rPr>
        <w:t>, an enhanced resource selection feature for multiple consecutive slots transmission (</w:t>
      </w:r>
      <w:proofErr w:type="spellStart"/>
      <w:r>
        <w:rPr>
          <w:lang w:eastAsia="zh-CN"/>
        </w:rPr>
        <w:t>MCSt</w:t>
      </w:r>
      <w:proofErr w:type="spellEnd"/>
      <w:r>
        <w:rPr>
          <w:lang w:eastAsia="zh-CN"/>
        </w:rPr>
        <w:t xml:space="preserve">) in SL resource allocation mode 2 is introduced in Release 18. In </w:t>
      </w:r>
      <w:proofErr w:type="spellStart"/>
      <w:r>
        <w:rPr>
          <w:lang w:eastAsia="zh-CN"/>
        </w:rPr>
        <w:t>MCSt</w:t>
      </w:r>
      <w:proofErr w:type="spellEnd"/>
      <w:r>
        <w:rPr>
          <w:lang w:eastAsia="zh-CN"/>
        </w:rPr>
        <w:t xml:space="preserve">, resources in consecutive slots can be selected for transmitting one or more </w:t>
      </w:r>
      <w:proofErr w:type="spellStart"/>
      <w:r>
        <w:rPr>
          <w:lang w:eastAsia="zh-CN"/>
        </w:rPr>
        <w:t>TBs.</w:t>
      </w:r>
      <w:proofErr w:type="spellEnd"/>
    </w:p>
    <w:p w14:paraId="7FBE3D23" w14:textId="3F5B4B0C" w:rsidR="00B51854" w:rsidRDefault="00460185" w:rsidP="00B51854">
      <w:pPr>
        <w:pStyle w:val="BodyText"/>
        <w:rPr>
          <w:lang w:eastAsia="zh-CN"/>
        </w:rPr>
      </w:pPr>
      <w:r w:rsidRPr="00460185">
        <w:rPr>
          <w:lang w:eastAsia="zh-CN"/>
        </w:rPr>
        <w:t xml:space="preserve">In </w:t>
      </w:r>
      <w:r>
        <w:rPr>
          <w:lang w:eastAsia="zh-CN"/>
        </w:rPr>
        <w:t xml:space="preserve">order to avoid blocking of Type 1 LBT among different SL UEs, a UE may prioritize and select a resource for PSCCH/PSSCH transmission before a reserved resource if the transmission is able to share its initiated COT to the reservation. Otherwise, a UE may </w:t>
      </w:r>
      <w:r w:rsidRPr="00460185">
        <w:rPr>
          <w:lang w:eastAsia="zh-CN"/>
        </w:rPr>
        <w:t xml:space="preserve">avoid selection of N consecutive resources before </w:t>
      </w:r>
      <w:r>
        <w:rPr>
          <w:lang w:eastAsia="zh-CN"/>
        </w:rPr>
        <w:t xml:space="preserve">and/or M </w:t>
      </w:r>
      <w:r w:rsidRPr="00460185">
        <w:rPr>
          <w:lang w:eastAsia="zh-CN"/>
        </w:rPr>
        <w:t xml:space="preserve">consecutive resources </w:t>
      </w:r>
      <w:r>
        <w:rPr>
          <w:lang w:eastAsia="zh-CN"/>
        </w:rPr>
        <w:t>after</w:t>
      </w:r>
      <w:r w:rsidRPr="00460185">
        <w:rPr>
          <w:lang w:eastAsia="zh-CN"/>
        </w:rPr>
        <w:t xml:space="preserve"> a reserved resource</w:t>
      </w:r>
      <w:r>
        <w:rPr>
          <w:lang w:eastAsia="zh-CN"/>
        </w:rPr>
        <w:t>.</w:t>
      </w:r>
    </w:p>
    <w:p w14:paraId="2C5AE1E7" w14:textId="40ED3F49" w:rsidR="008272D8" w:rsidRDefault="008272D8" w:rsidP="00B51854">
      <w:pPr>
        <w:pStyle w:val="BodyText"/>
        <w:rPr>
          <w:b/>
          <w:bCs/>
          <w:u w:val="single"/>
          <w:lang w:eastAsia="zh-CN"/>
        </w:rPr>
      </w:pPr>
      <w:r w:rsidRPr="008272D8">
        <w:rPr>
          <w:b/>
          <w:bCs/>
          <w:u w:val="single"/>
          <w:lang w:eastAsia="zh-CN"/>
        </w:rPr>
        <w:t>SL-U Physical channel design</w:t>
      </w:r>
    </w:p>
    <w:p w14:paraId="4987BD71" w14:textId="1F87BCB6" w:rsidR="00891CD0" w:rsidRPr="004B5746" w:rsidRDefault="00891CD0" w:rsidP="000C69CA">
      <w:pPr>
        <w:pStyle w:val="BodyText"/>
        <w:rPr>
          <w:color w:val="000000"/>
          <w:lang w:eastAsia="zh-CN"/>
        </w:rPr>
      </w:pPr>
      <w:r w:rsidRPr="004B5746">
        <w:rPr>
          <w:color w:val="000000"/>
          <w:lang w:eastAsia="zh-CN"/>
        </w:rPr>
        <w:t xml:space="preserve">To meet OCB/PSD requirement and to address LBT uncertainty on unlicensed spectrum, </w:t>
      </w:r>
      <w:r w:rsidR="00905237">
        <w:rPr>
          <w:color w:val="000000"/>
          <w:lang w:eastAsia="zh-CN"/>
        </w:rPr>
        <w:t>Rel-</w:t>
      </w:r>
      <w:r w:rsidRPr="004B5746">
        <w:rPr>
          <w:color w:val="000000"/>
          <w:lang w:eastAsia="zh-CN"/>
        </w:rPr>
        <w:t>18 NR SL enhanced physical channel</w:t>
      </w:r>
      <w:r w:rsidR="00905237">
        <w:rPr>
          <w:color w:val="000000"/>
          <w:lang w:eastAsia="zh-CN"/>
        </w:rPr>
        <w:t>s</w:t>
      </w:r>
      <w:r w:rsidRPr="004B5746">
        <w:rPr>
          <w:color w:val="000000"/>
          <w:lang w:eastAsia="zh-CN"/>
        </w:rPr>
        <w:t xml:space="preserve"> and procedures, which are elaborated in followings. </w:t>
      </w:r>
    </w:p>
    <w:p w14:paraId="686AB0E6" w14:textId="73C0E114" w:rsidR="00891CD0" w:rsidRPr="004B5746" w:rsidRDefault="00891CD0" w:rsidP="000C69CA">
      <w:pPr>
        <w:pStyle w:val="BodyText"/>
        <w:rPr>
          <w:color w:val="000000"/>
          <w:lang w:eastAsia="zh-CN"/>
        </w:rPr>
      </w:pPr>
      <w:r w:rsidRPr="004B5746">
        <w:rPr>
          <w:color w:val="000000"/>
          <w:lang w:eastAsia="zh-CN"/>
        </w:rPr>
        <w:t xml:space="preserve">Same as legacy NR SL, </w:t>
      </w:r>
      <w:r w:rsidRPr="004B5746">
        <w:rPr>
          <w:rFonts w:eastAsia="Batang"/>
          <w:lang w:val="en-GB" w:eastAsia="zh-CN"/>
        </w:rPr>
        <w:t>only one SL BWP is (pre-)configured within a carrier and it includes one or multiple SL resource pools. One SL resource pool can be (pre-)configured to include integer number of RB sets.</w:t>
      </w:r>
    </w:p>
    <w:p w14:paraId="139E937E" w14:textId="7D7620B9" w:rsidR="00891CD0" w:rsidRPr="004B5746" w:rsidRDefault="00891CD0" w:rsidP="000C69CA">
      <w:pPr>
        <w:pStyle w:val="BodyText"/>
        <w:rPr>
          <w:color w:val="000000"/>
          <w:lang w:eastAsia="zh-CN"/>
        </w:rPr>
      </w:pPr>
      <w:r w:rsidRPr="004B5746">
        <w:rPr>
          <w:color w:val="000000"/>
          <w:lang w:eastAsia="zh-CN"/>
        </w:rPr>
        <w:t xml:space="preserve">To address LBT failure, 2 candidate starting symbols within a slot for a PSCCH/PSSCH transmission is supported to provide UE more transmission opportunities. </w:t>
      </w:r>
      <w:r w:rsidRPr="004B5746">
        <w:rPr>
          <w:rFonts w:eastAsia="Batang"/>
          <w:lang w:val="en-GB" w:eastAsia="zh-CN"/>
        </w:rPr>
        <w:t xml:space="preserve">When a UE </w:t>
      </w:r>
      <w:r w:rsidRPr="004B5746">
        <w:rPr>
          <w:rFonts w:eastAsia="Microsoft YaHei"/>
          <w:lang w:val="en-GB" w:eastAsia="zh-CN"/>
        </w:rPr>
        <w:t>initiates a COT, f</w:t>
      </w:r>
      <w:r w:rsidRPr="004B5746">
        <w:rPr>
          <w:rFonts w:eastAsia="Microsoft YaHei"/>
          <w:lang w:val="en-GB"/>
        </w:rPr>
        <w:t>or the 1</w:t>
      </w:r>
      <w:r w:rsidRPr="004B5746">
        <w:rPr>
          <w:rFonts w:eastAsia="Microsoft YaHei"/>
          <w:vertAlign w:val="superscript"/>
          <w:lang w:val="en-GB"/>
        </w:rPr>
        <w:t>st</w:t>
      </w:r>
      <w:r w:rsidRPr="004B5746">
        <w:rPr>
          <w:rFonts w:eastAsia="Microsoft YaHei"/>
          <w:lang w:val="en-GB"/>
        </w:rPr>
        <w:t xml:space="preserve"> slot of a COT, the Tx UE chooses the earliest starting symbol for PSCCH/PSSCH transmission after clearing LBT.</w:t>
      </w:r>
      <w:r w:rsidRPr="004B5746">
        <w:rPr>
          <w:rFonts w:eastAsia="Microsoft YaHei"/>
          <w:lang w:val="en-GB" w:eastAsia="zh-CN"/>
        </w:rPr>
        <w:t xml:space="preserve"> </w:t>
      </w:r>
      <w:r w:rsidRPr="004B5746">
        <w:rPr>
          <w:lang w:val="en-GB" w:eastAsia="ja-JP"/>
        </w:rPr>
        <w:t>In the same slot, Tx UE can use the 2</w:t>
      </w:r>
      <w:r w:rsidRPr="004B5746">
        <w:rPr>
          <w:vertAlign w:val="superscript"/>
          <w:lang w:val="en-GB" w:eastAsia="ja-JP"/>
        </w:rPr>
        <w:t>nd</w:t>
      </w:r>
      <w:r w:rsidRPr="004B5746">
        <w:rPr>
          <w:lang w:val="en-GB" w:eastAsia="ja-JP"/>
        </w:rPr>
        <w:t xml:space="preserve"> starting symbol only if LBT fails at the 1</w:t>
      </w:r>
      <w:r w:rsidRPr="004B5746">
        <w:rPr>
          <w:vertAlign w:val="superscript"/>
          <w:lang w:val="en-GB" w:eastAsia="ja-JP"/>
        </w:rPr>
        <w:t>st</w:t>
      </w:r>
      <w:r w:rsidRPr="004B5746">
        <w:rPr>
          <w:lang w:val="en-GB" w:eastAsia="ja-JP"/>
        </w:rPr>
        <w:t xml:space="preserve"> starting symbol</w:t>
      </w:r>
      <w:r w:rsidRPr="004B5746">
        <w:rPr>
          <w:rFonts w:eastAsia="Microsoft YaHei"/>
          <w:lang w:val="en-GB" w:eastAsia="zh-CN"/>
        </w:rPr>
        <w:t xml:space="preserve">. </w:t>
      </w:r>
    </w:p>
    <w:p w14:paraId="0D3EDDC7" w14:textId="77777777" w:rsidR="00A66D7B" w:rsidRPr="004B5746" w:rsidRDefault="00891CD0" w:rsidP="000C69CA">
      <w:pPr>
        <w:pStyle w:val="BodyText"/>
        <w:rPr>
          <w:color w:val="000000"/>
        </w:rPr>
      </w:pPr>
      <w:r w:rsidRPr="004B5746">
        <w:rPr>
          <w:color w:val="000000"/>
          <w:lang w:eastAsia="zh-CN"/>
        </w:rPr>
        <w:t>SL-U PSCCH/PSSCH supports both interlaced RB-based (IRB) and contiguous RB-based (CRB) transmission structures, and sub-channel is used as the frequency domain resource allocation granularity for PSSCH transmission.</w:t>
      </w:r>
      <w:r w:rsidR="00C06955" w:rsidRPr="004B5746">
        <w:rPr>
          <w:color w:val="000000"/>
          <w:lang w:eastAsia="zh-CN"/>
        </w:rPr>
        <w:t xml:space="preserve"> </w:t>
      </w:r>
      <w:r w:rsidRPr="004B5746">
        <w:rPr>
          <w:color w:val="000000"/>
        </w:rPr>
        <w:t xml:space="preserve">In IRB structure, 1 sub-channel equals to 1 or 2 interlace(s) according to different sub-carrier spacing (15kHz/30kHz SCS). In CRB structure, the mapping of sub-channel starts from the first PRB of the resource pool and mapped sequentially within the resource pool according to the sub-channel size. </w:t>
      </w:r>
    </w:p>
    <w:p w14:paraId="17D6DECB" w14:textId="25D9C108" w:rsidR="00891CD0" w:rsidRPr="004B5746" w:rsidRDefault="00891CD0" w:rsidP="000C69CA">
      <w:pPr>
        <w:pStyle w:val="BodyText"/>
        <w:rPr>
          <w:color w:val="000000"/>
          <w:lang w:eastAsia="zh-CN"/>
        </w:rPr>
      </w:pPr>
      <w:r w:rsidRPr="004B5746">
        <w:rPr>
          <w:color w:val="000000"/>
          <w:lang w:eastAsia="zh-CN"/>
        </w:rPr>
        <w:t xml:space="preserve">To meet the OCB requirement, two PSFCH transmission schemes in RB-based interlace format are supported. In scheme 1, a PSFCH transmission occupies a common interlace and a (pre-)configurable number of dedicated PRBs. In scheme 2, a PSFCH transmission occupies a dedicated interlace, with PRB-level cyclic shift hopping. To address potential LBT failure for PSFCH transmissions, each PSCCH/PSSCH transmission has a (pre-)configurable number of </w:t>
      </w:r>
      <w:proofErr w:type="gramStart"/>
      <w:r w:rsidRPr="004B5746">
        <w:rPr>
          <w:color w:val="000000"/>
          <w:lang w:eastAsia="zh-CN"/>
        </w:rPr>
        <w:t>candidate</w:t>
      </w:r>
      <w:proofErr w:type="gramEnd"/>
      <w:r w:rsidRPr="004B5746">
        <w:rPr>
          <w:color w:val="000000"/>
          <w:lang w:eastAsia="zh-CN"/>
        </w:rPr>
        <w:t xml:space="preserve"> PSFCH occasion(s). The first candidate PSFCH occasion is determined as in Rel-16 sidelink, while other candidate PSFCH occasion(s) are sequentially allocated in the following slot(s) with PSFCH resources. </w:t>
      </w:r>
      <w:r w:rsidR="00A74A9D" w:rsidRPr="00727B46">
        <w:rPr>
          <w:color w:val="000000"/>
          <w:lang w:eastAsia="zh-CN"/>
        </w:rPr>
        <w:t>A PSCCH/PSSCH receiver UE attempts to transmit PSFCH on a candidate PSFCH occasion only if it fails to transmit on previous PSFCH occasion(s)</w:t>
      </w:r>
      <w:r w:rsidR="00A74A9D">
        <w:rPr>
          <w:color w:val="000000"/>
          <w:lang w:eastAsia="zh-CN"/>
        </w:rPr>
        <w:t>, e.g., d</w:t>
      </w:r>
      <w:r w:rsidR="00A74A9D" w:rsidRPr="00727B46">
        <w:rPr>
          <w:color w:val="000000"/>
          <w:lang w:eastAsia="zh-CN"/>
        </w:rPr>
        <w:t xml:space="preserve">ue to </w:t>
      </w:r>
      <w:r w:rsidR="00A74A9D" w:rsidRPr="00727B46">
        <w:rPr>
          <w:color w:val="000000" w:themeColor="text1"/>
          <w:lang w:eastAsia="zh-CN"/>
        </w:rPr>
        <w:t xml:space="preserve">LBT failure, </w:t>
      </w:r>
      <w:r w:rsidR="00A74A9D">
        <w:rPr>
          <w:color w:val="000000" w:themeColor="text1"/>
          <w:lang w:eastAsia="zh-CN"/>
        </w:rPr>
        <w:t xml:space="preserve">uplink/sidelink </w:t>
      </w:r>
      <w:r w:rsidR="00A74A9D" w:rsidRPr="00727B46">
        <w:rPr>
          <w:color w:val="000000" w:themeColor="text1"/>
          <w:lang w:eastAsia="zh-CN"/>
        </w:rPr>
        <w:t>prioritization, etc</w:t>
      </w:r>
      <w:r w:rsidR="00A74A9D" w:rsidRPr="00727B46">
        <w:rPr>
          <w:color w:val="000000"/>
          <w:lang w:eastAsia="zh-CN"/>
        </w:rPr>
        <w:t>.</w:t>
      </w:r>
    </w:p>
    <w:p w14:paraId="68A1B8F8" w14:textId="37FDE646" w:rsidR="008272D8" w:rsidRPr="004B5746" w:rsidRDefault="00891CD0" w:rsidP="000C69CA">
      <w:pPr>
        <w:pStyle w:val="BodyText"/>
        <w:rPr>
          <w:rFonts w:eastAsiaTheme="minorEastAsia"/>
          <w:b/>
          <w:bCs/>
          <w:u w:val="single"/>
          <w:lang w:eastAsia="zh-CN"/>
        </w:rPr>
      </w:pPr>
      <w:r w:rsidRPr="004B5746">
        <w:t>To meet the OCB requirement, the SL-U S-SSB reuses the Rel</w:t>
      </w:r>
      <w:r w:rsidR="00E1605A" w:rsidRPr="004B5746">
        <w:t>-</w:t>
      </w:r>
      <w:r w:rsidRPr="004B5746">
        <w:t xml:space="preserve">16 S-SSB and allows S-SSB repetition(s) in the frequency domain. </w:t>
      </w:r>
      <w:r w:rsidR="006906D3">
        <w:t>Per RB-set, the center frequency of the 1</w:t>
      </w:r>
      <w:r w:rsidR="006906D3" w:rsidRPr="00780596">
        <w:rPr>
          <w:vertAlign w:val="superscript"/>
        </w:rPr>
        <w:t>st</w:t>
      </w:r>
      <w:r w:rsidR="006906D3">
        <w:t xml:space="preserve"> S-SSB is indicated by the absolute frequency, and the number of S-SSB repetitions and the gap RBs between S-SSB repetitions are (pre-)configured. </w:t>
      </w:r>
      <w:r w:rsidR="00465CAA" w:rsidRPr="004B5746">
        <w:t xml:space="preserve">To ensure robust S-SSB transmission, additional candidate S-SSB occasions following the legacy S-SSB occasion(s) can be </w:t>
      </w:r>
      <w:r w:rsidR="000C4CD5">
        <w:t>(pre-)</w:t>
      </w:r>
      <w:r w:rsidR="00465CAA" w:rsidRPr="004B5746">
        <w:t xml:space="preserve">configured. </w:t>
      </w:r>
      <w:r w:rsidR="00865976">
        <w:t>No matter</w:t>
      </w:r>
      <w:r w:rsidR="00865976" w:rsidRPr="004B5746">
        <w:t xml:space="preserve"> </w:t>
      </w:r>
      <w:r w:rsidR="00465CAA" w:rsidRPr="004B5746">
        <w:t>the LBT fails at legacy S-SSB occasion</w:t>
      </w:r>
      <w:r w:rsidR="00865976">
        <w:t xml:space="preserve"> or not</w:t>
      </w:r>
      <w:r w:rsidR="00465CAA" w:rsidRPr="004B5746">
        <w:t>, a UE can retry S-SSB transmission</w:t>
      </w:r>
      <w:r w:rsidR="00865976">
        <w:t>s</w:t>
      </w:r>
      <w:r w:rsidR="00465CAA" w:rsidRPr="004B5746">
        <w:t xml:space="preserve"> at later candidate S-SSB occasions.</w:t>
      </w:r>
    </w:p>
    <w:p w14:paraId="504F8D4C" w14:textId="4A7A3DA6" w:rsidR="00B83706" w:rsidRPr="006E4912" w:rsidRDefault="003A2076" w:rsidP="00B83706">
      <w:pPr>
        <w:pStyle w:val="Heading1"/>
        <w:spacing w:before="240"/>
        <w:rPr>
          <w:sz w:val="24"/>
          <w:szCs w:val="28"/>
        </w:rPr>
      </w:pPr>
      <w:r w:rsidRPr="006E4912">
        <w:rPr>
          <w:sz w:val="24"/>
          <w:szCs w:val="28"/>
        </w:rPr>
        <w:t>4</w:t>
      </w:r>
      <w:r w:rsidR="00B83706" w:rsidRPr="006E4912">
        <w:rPr>
          <w:sz w:val="24"/>
          <w:szCs w:val="28"/>
        </w:rPr>
        <w:t>. Objective #4: LTE</w:t>
      </w:r>
      <w:r w:rsidR="007108A2" w:rsidRPr="006E4912">
        <w:rPr>
          <w:sz w:val="24"/>
          <w:szCs w:val="28"/>
        </w:rPr>
        <w:t xml:space="preserve"> sidelink</w:t>
      </w:r>
      <w:r w:rsidR="00B83706" w:rsidRPr="006E4912">
        <w:rPr>
          <w:sz w:val="24"/>
          <w:szCs w:val="28"/>
        </w:rPr>
        <w:t xml:space="preserve"> and NR</w:t>
      </w:r>
      <w:r w:rsidR="007108A2" w:rsidRPr="006E4912">
        <w:rPr>
          <w:sz w:val="24"/>
          <w:szCs w:val="28"/>
        </w:rPr>
        <w:t xml:space="preserve"> sidelink</w:t>
      </w:r>
      <w:r w:rsidR="00B83706" w:rsidRPr="006E4912">
        <w:rPr>
          <w:sz w:val="24"/>
          <w:szCs w:val="28"/>
        </w:rPr>
        <w:t xml:space="preserve"> co-channel coexistence</w:t>
      </w:r>
    </w:p>
    <w:p w14:paraId="3D8BD40F" w14:textId="18EC1FEC" w:rsidR="0047344C" w:rsidRPr="00491D20" w:rsidRDefault="0047344C" w:rsidP="0047344C">
      <w:pPr>
        <w:pStyle w:val="BodyText"/>
        <w:rPr>
          <w:lang w:eastAsia="zh-CN"/>
        </w:rPr>
      </w:pPr>
      <w:r w:rsidRPr="00491D20">
        <w:rPr>
          <w:lang w:eastAsia="zh-CN"/>
        </w:rPr>
        <w:t xml:space="preserve">To support co-channel coexistence for LTE </w:t>
      </w:r>
      <w:r w:rsidR="00317BFA">
        <w:rPr>
          <w:lang w:eastAsia="zh-CN"/>
        </w:rPr>
        <w:t>SL</w:t>
      </w:r>
      <w:r w:rsidRPr="00491D20">
        <w:rPr>
          <w:lang w:eastAsia="zh-CN"/>
        </w:rPr>
        <w:t xml:space="preserve"> and NR </w:t>
      </w:r>
      <w:r w:rsidR="00317BFA">
        <w:rPr>
          <w:lang w:eastAsia="zh-CN"/>
        </w:rPr>
        <w:t>SL</w:t>
      </w:r>
      <w:r w:rsidRPr="00491D20">
        <w:rPr>
          <w:lang w:eastAsia="zh-CN"/>
        </w:rPr>
        <w:t xml:space="preserve">, TDM-based semi-static resource pool partitioning based on Rel-16/17 specification is supported. In addition, dynamic resource pool sharing between LTE </w:t>
      </w:r>
      <w:r w:rsidR="00317BFA">
        <w:rPr>
          <w:lang w:eastAsia="zh-CN"/>
        </w:rPr>
        <w:t>SL</w:t>
      </w:r>
      <w:r w:rsidR="00317BFA" w:rsidRPr="00491D20">
        <w:rPr>
          <w:lang w:eastAsia="zh-CN"/>
        </w:rPr>
        <w:t xml:space="preserve"> and NR </w:t>
      </w:r>
      <w:r w:rsidR="00317BFA">
        <w:rPr>
          <w:lang w:eastAsia="zh-CN"/>
        </w:rPr>
        <w:t>SL</w:t>
      </w:r>
      <w:r w:rsidR="00317BFA" w:rsidRPr="00491D20">
        <w:rPr>
          <w:lang w:eastAsia="zh-CN"/>
        </w:rPr>
        <w:t xml:space="preserve"> is introduced. </w:t>
      </w:r>
      <w:r w:rsidR="00317BFA">
        <w:rPr>
          <w:lang w:eastAsia="zh-CN"/>
        </w:rPr>
        <w:t>F</w:t>
      </w:r>
      <w:r w:rsidR="00317BFA" w:rsidRPr="00317BFA">
        <w:rPr>
          <w:lang w:eastAsia="zh-CN"/>
        </w:rPr>
        <w:t>or devices which contain both LTE</w:t>
      </w:r>
      <w:r w:rsidR="00317BFA">
        <w:rPr>
          <w:lang w:eastAsia="zh-CN"/>
        </w:rPr>
        <w:t xml:space="preserve"> SL</w:t>
      </w:r>
      <w:r w:rsidR="00317BFA" w:rsidRPr="00317BFA">
        <w:rPr>
          <w:lang w:eastAsia="zh-CN"/>
        </w:rPr>
        <w:t xml:space="preserve"> and NR</w:t>
      </w:r>
      <w:r w:rsidR="00317BFA">
        <w:rPr>
          <w:lang w:eastAsia="zh-CN"/>
        </w:rPr>
        <w:t xml:space="preserve"> SL</w:t>
      </w:r>
      <w:r w:rsidR="00317BFA" w:rsidRPr="00317BFA">
        <w:rPr>
          <w:lang w:eastAsia="zh-CN"/>
        </w:rPr>
        <w:t xml:space="preserve"> modules, there is support for the NR </w:t>
      </w:r>
      <w:r w:rsidR="00551515">
        <w:rPr>
          <w:lang w:eastAsia="zh-CN"/>
        </w:rPr>
        <w:t xml:space="preserve">SL </w:t>
      </w:r>
      <w:r w:rsidR="00317BFA" w:rsidRPr="00317BFA">
        <w:rPr>
          <w:lang w:eastAsia="zh-CN"/>
        </w:rPr>
        <w:t xml:space="preserve">module to make use of information obtained from the LTE </w:t>
      </w:r>
      <w:r w:rsidR="00551515">
        <w:rPr>
          <w:lang w:eastAsia="zh-CN"/>
        </w:rPr>
        <w:t xml:space="preserve">SL </w:t>
      </w:r>
      <w:r w:rsidR="00317BFA" w:rsidRPr="00317BFA">
        <w:rPr>
          <w:lang w:eastAsia="zh-CN"/>
        </w:rPr>
        <w:t>module's mode 4 resource allocation procedure in the NR mode 2 resource allocation procedure, when the subcarrier spacing</w:t>
      </w:r>
      <w:r w:rsidR="00EC2D86">
        <w:rPr>
          <w:lang w:eastAsia="zh-CN"/>
        </w:rPr>
        <w:t xml:space="preserve"> (SCS)</w:t>
      </w:r>
      <w:r w:rsidR="00317BFA" w:rsidRPr="00317BFA">
        <w:rPr>
          <w:lang w:eastAsia="zh-CN"/>
        </w:rPr>
        <w:t xml:space="preserve"> of NR</w:t>
      </w:r>
      <w:r w:rsidR="00317BFA">
        <w:rPr>
          <w:lang w:eastAsia="zh-CN"/>
        </w:rPr>
        <w:t xml:space="preserve"> SL</w:t>
      </w:r>
      <w:r w:rsidR="00317BFA" w:rsidRPr="00317BFA">
        <w:rPr>
          <w:lang w:eastAsia="zh-CN"/>
        </w:rPr>
        <w:t xml:space="preserve"> is 15 or 30 kHz.</w:t>
      </w:r>
      <w:r w:rsidR="00317BFA">
        <w:rPr>
          <w:lang w:eastAsia="zh-CN"/>
        </w:rPr>
        <w:t xml:space="preserve"> To be specific, f</w:t>
      </w:r>
      <w:r w:rsidRPr="00491D20">
        <w:rPr>
          <w:lang w:eastAsia="zh-CN"/>
        </w:rPr>
        <w:t xml:space="preserve">or the dynamic resource pool sharing, NR </w:t>
      </w:r>
      <w:r w:rsidR="00317BFA">
        <w:rPr>
          <w:lang w:eastAsia="zh-CN"/>
        </w:rPr>
        <w:t>SL</w:t>
      </w:r>
      <w:r w:rsidRPr="00491D20">
        <w:rPr>
          <w:lang w:eastAsia="zh-CN"/>
        </w:rPr>
        <w:t xml:space="preserve"> module can use the information shared by the LTE SL module including the LTE SL reserved resources by other LTE SL UE</w:t>
      </w:r>
      <w:r w:rsidR="009C7250">
        <w:rPr>
          <w:lang w:eastAsia="zh-CN"/>
        </w:rPr>
        <w:t>s</w:t>
      </w:r>
      <w:r w:rsidRPr="00491D20">
        <w:rPr>
          <w:lang w:eastAsia="zh-CN"/>
        </w:rPr>
        <w:t>, the LTE SL resources selected to be used for LTE SL module’s own LTE SL transmission, and the LTE SL resources associated with non-monitored subframe (in which</w:t>
      </w:r>
      <w:r w:rsidR="009C7250">
        <w:rPr>
          <w:lang w:eastAsia="zh-CN"/>
        </w:rPr>
        <w:t xml:space="preserve"> the</w:t>
      </w:r>
      <w:r w:rsidRPr="00491D20">
        <w:rPr>
          <w:lang w:eastAsia="zh-CN"/>
        </w:rPr>
        <w:t xml:space="preserve"> UE has not monitored due to its transmission) in LTE SL module in NR SL resource (re)selection procedure. NR SL module can exclude NR </w:t>
      </w:r>
      <w:r w:rsidR="00317BFA">
        <w:rPr>
          <w:lang w:eastAsia="zh-CN"/>
        </w:rPr>
        <w:t xml:space="preserve">SL </w:t>
      </w:r>
      <w:r w:rsidRPr="00491D20">
        <w:rPr>
          <w:lang w:eastAsia="zh-CN"/>
        </w:rPr>
        <w:t xml:space="preserve">candidate resources overlapping with the LTE SL resources according to relative priority between LTE </w:t>
      </w:r>
      <w:r w:rsidR="00317BFA">
        <w:rPr>
          <w:lang w:eastAsia="zh-CN"/>
        </w:rPr>
        <w:t>SL</w:t>
      </w:r>
      <w:r w:rsidRPr="00491D20">
        <w:rPr>
          <w:lang w:eastAsia="zh-CN"/>
        </w:rPr>
        <w:t xml:space="preserve"> and NR </w:t>
      </w:r>
      <w:r w:rsidR="00317BFA">
        <w:rPr>
          <w:lang w:eastAsia="zh-CN"/>
        </w:rPr>
        <w:t>SL</w:t>
      </w:r>
      <w:r w:rsidRPr="00491D20">
        <w:rPr>
          <w:lang w:eastAsia="zh-CN"/>
        </w:rPr>
        <w:t xml:space="preserve">, SL-RSRP, periodicity of LTE SL resources. Furthermore, to mitigate additional AGC issue due to overlapping with the LTE SL reserved resources and NR PSFCH, the NR SL module can further exclude NR </w:t>
      </w:r>
      <w:r w:rsidR="00BA0F35">
        <w:rPr>
          <w:lang w:eastAsia="zh-CN"/>
        </w:rPr>
        <w:t xml:space="preserve">SL </w:t>
      </w:r>
      <w:r w:rsidRPr="00491D20">
        <w:rPr>
          <w:lang w:eastAsia="zh-CN"/>
        </w:rPr>
        <w:t xml:space="preserve">candidate resources where the corresponding PSFCH transmission occasions overlap with LTE SL reserved resources by other LTE SL UE in time domain. To support 30kHz SCS for NR SL for the dynamic resource pool sharing, it is supported that NR SL module selects at least the first of NR SL </w:t>
      </w:r>
      <w:r w:rsidRPr="00491D20">
        <w:rPr>
          <w:lang w:eastAsia="zh-CN"/>
        </w:rPr>
        <w:lastRenderedPageBreak/>
        <w:t>slots overlapping with an LTE SL subframe, and can select the subsequent overlapping NR SL slot while the power level of the NR PSCCH/PSSCH transmission in the first of NR SL slots overlapping with an LTE SL subframe is always larger than or equal to the power level(s) of the NR PSCCH/PSSCH transmission in the subsequent NR SL slot overlapping with the LTE SL subframe.</w:t>
      </w:r>
    </w:p>
    <w:p w14:paraId="671057A2" w14:textId="77777777" w:rsidR="0047344C" w:rsidRPr="00491D20" w:rsidRDefault="0047344C" w:rsidP="003A2076">
      <w:pPr>
        <w:pStyle w:val="BodyText"/>
        <w:rPr>
          <w:rFonts w:ascii="Arial" w:eastAsiaTheme="minorEastAsia" w:hAnsi="Arial" w:cs="Arial"/>
          <w:color w:val="0070C0"/>
          <w:sz w:val="22"/>
          <w:szCs w:val="28"/>
          <w:lang w:eastAsia="zh-CN"/>
        </w:rPr>
      </w:pPr>
    </w:p>
    <w:p w14:paraId="6B6E01CD" w14:textId="60060767" w:rsidR="003A2076" w:rsidRPr="006E4912" w:rsidRDefault="003A2076" w:rsidP="003A2076">
      <w:pPr>
        <w:pStyle w:val="Heading1"/>
        <w:spacing w:before="240"/>
        <w:rPr>
          <w:sz w:val="24"/>
          <w:szCs w:val="28"/>
        </w:rPr>
      </w:pPr>
      <w:r w:rsidRPr="006E4912">
        <w:rPr>
          <w:sz w:val="24"/>
          <w:szCs w:val="28"/>
        </w:rPr>
        <w:t>References:</w:t>
      </w:r>
    </w:p>
    <w:p w14:paraId="65BBA9CD" w14:textId="2AA5DE10" w:rsidR="003A2076" w:rsidRPr="006E4912" w:rsidRDefault="003A2076" w:rsidP="003A2076">
      <w:pPr>
        <w:pStyle w:val="BodyText"/>
        <w:rPr>
          <w:color w:val="000000" w:themeColor="text1"/>
          <w:lang w:eastAsia="zh-CN"/>
        </w:rPr>
      </w:pPr>
      <w:r w:rsidRPr="006E4912">
        <w:rPr>
          <w:color w:val="000000" w:themeColor="text1"/>
          <w:lang w:eastAsia="zh-CN"/>
        </w:rPr>
        <w:t>[1] RP-23</w:t>
      </w:r>
      <w:r w:rsidR="00776907">
        <w:rPr>
          <w:color w:val="000000" w:themeColor="text1"/>
          <w:lang w:eastAsia="zh-CN"/>
        </w:rPr>
        <w:t>2789</w:t>
      </w:r>
      <w:r w:rsidRPr="006E4912">
        <w:rPr>
          <w:color w:val="000000" w:themeColor="text1"/>
          <w:lang w:eastAsia="zh-CN"/>
        </w:rPr>
        <w:t xml:space="preserve"> “WID revision: NR sidelink evolution”, RAN#</w:t>
      </w:r>
      <w:r w:rsidR="00776907">
        <w:rPr>
          <w:color w:val="000000" w:themeColor="text1"/>
          <w:lang w:eastAsia="zh-CN"/>
        </w:rPr>
        <w:t>102</w:t>
      </w:r>
      <w:r w:rsidRPr="006E4912">
        <w:rPr>
          <w:color w:val="000000" w:themeColor="text1"/>
          <w:lang w:eastAsia="zh-CN"/>
        </w:rPr>
        <w:t>, OPPO</w:t>
      </w:r>
    </w:p>
    <w:sectPr w:rsidR="003A2076" w:rsidRPr="006E4912" w:rsidSect="00833E84">
      <w:headerReference w:type="default" r:id="rId8"/>
      <w:footerReference w:type="even" r:id="rId9"/>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B83E6" w14:textId="77777777" w:rsidR="006108F4" w:rsidRDefault="006108F4">
      <w:r>
        <w:separator/>
      </w:r>
    </w:p>
  </w:endnote>
  <w:endnote w:type="continuationSeparator" w:id="0">
    <w:p w14:paraId="6DAB4063" w14:textId="77777777" w:rsidR="006108F4" w:rsidRDefault="00610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default"/>
    <w:sig w:usb0="00000000" w:usb1="0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AB535" w14:textId="77777777" w:rsidR="00D90AE2" w:rsidRDefault="00D90AE2"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466608" w14:textId="77777777" w:rsidR="00D90AE2" w:rsidRDefault="00D90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29C30" w14:textId="77777777" w:rsidR="006108F4" w:rsidRDefault="006108F4">
      <w:r>
        <w:separator/>
      </w:r>
    </w:p>
  </w:footnote>
  <w:footnote w:type="continuationSeparator" w:id="0">
    <w:p w14:paraId="0C8A477D" w14:textId="77777777" w:rsidR="006108F4" w:rsidRDefault="00610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C23" w14:textId="77777777" w:rsidR="00D90AE2" w:rsidRDefault="00D90AE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5BAF"/>
    <w:multiLevelType w:val="hybridMultilevel"/>
    <w:tmpl w:val="3E080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7B73ADD"/>
    <w:multiLevelType w:val="hybridMultilevel"/>
    <w:tmpl w:val="C606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6116B"/>
    <w:multiLevelType w:val="hybridMultilevel"/>
    <w:tmpl w:val="D70C8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B5CDA"/>
    <w:multiLevelType w:val="hybridMultilevel"/>
    <w:tmpl w:val="E24CFD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CD1E13"/>
    <w:multiLevelType w:val="multilevel"/>
    <w:tmpl w:val="28086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AD1289"/>
    <w:multiLevelType w:val="hybridMultilevel"/>
    <w:tmpl w:val="93A465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AA658A"/>
    <w:multiLevelType w:val="multilevel"/>
    <w:tmpl w:val="AC7C9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FC0877"/>
    <w:multiLevelType w:val="hybridMultilevel"/>
    <w:tmpl w:val="431E2F88"/>
    <w:lvl w:ilvl="0" w:tplc="0AF4A3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A34151"/>
    <w:multiLevelType w:val="hybridMultilevel"/>
    <w:tmpl w:val="01FA2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4C10D4"/>
    <w:multiLevelType w:val="hybridMultilevel"/>
    <w:tmpl w:val="9F560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996715"/>
    <w:multiLevelType w:val="multilevel"/>
    <w:tmpl w:val="AC7C9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0867B8"/>
    <w:multiLevelType w:val="multilevel"/>
    <w:tmpl w:val="28086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57C0EB6"/>
    <w:multiLevelType w:val="hybridMultilevel"/>
    <w:tmpl w:val="3606E8AA"/>
    <w:lvl w:ilvl="0" w:tplc="6C0C8F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C17484D"/>
    <w:multiLevelType w:val="hybridMultilevel"/>
    <w:tmpl w:val="121060AE"/>
    <w:lvl w:ilvl="0" w:tplc="BCAEE0FC">
      <w:numFmt w:val="bullet"/>
      <w:lvlText w:val=""/>
      <w:lvlJc w:val="left"/>
      <w:pPr>
        <w:ind w:left="1140" w:hanging="420"/>
      </w:pPr>
      <w:rPr>
        <w:rFonts w:ascii="Symbol" w:eastAsia="SimSun"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2C801B1"/>
    <w:multiLevelType w:val="hybridMultilevel"/>
    <w:tmpl w:val="088AFA76"/>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CF3002"/>
    <w:multiLevelType w:val="hybridMultilevel"/>
    <w:tmpl w:val="14A696AC"/>
    <w:lvl w:ilvl="0" w:tplc="EFFC59A4">
      <w:start w:val="1"/>
      <w:numFmt w:val="bullet"/>
      <w:lvlText w:val="-"/>
      <w:lvlJc w:val="left"/>
      <w:pPr>
        <w:ind w:left="1140" w:hanging="420"/>
      </w:pPr>
      <w:rPr>
        <w:rFonts w:ascii="Times" w:eastAsia="Malgun Gothic" w:hAnsi="Times" w:cs="Times"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4" w15:restartNumberingAfterBreak="0">
    <w:nsid w:val="57551A38"/>
    <w:multiLevelType w:val="hybridMultilevel"/>
    <w:tmpl w:val="09B00EF8"/>
    <w:lvl w:ilvl="0" w:tplc="EFFC59A4">
      <w:start w:val="1"/>
      <w:numFmt w:val="bullet"/>
      <w:lvlText w:val="-"/>
      <w:lvlJc w:val="left"/>
      <w:pPr>
        <w:ind w:left="420" w:hanging="420"/>
      </w:pPr>
      <w:rPr>
        <w:rFonts w:ascii="Times" w:eastAsia="Malgun Gothic" w:hAnsi="Times" w:cs="Times"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1265D6"/>
    <w:multiLevelType w:val="hybridMultilevel"/>
    <w:tmpl w:val="BE24E9B8"/>
    <w:lvl w:ilvl="0" w:tplc="FC4A271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EDF0C44"/>
    <w:multiLevelType w:val="hybridMultilevel"/>
    <w:tmpl w:val="901871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9930388">
    <w:abstractNumId w:val="30"/>
  </w:num>
  <w:num w:numId="2" w16cid:durableId="1252203174">
    <w:abstractNumId w:val="32"/>
  </w:num>
  <w:num w:numId="3" w16cid:durableId="584416462">
    <w:abstractNumId w:val="28"/>
  </w:num>
  <w:num w:numId="4" w16cid:durableId="1619483984">
    <w:abstractNumId w:val="20"/>
  </w:num>
  <w:num w:numId="5" w16cid:durableId="854923829">
    <w:abstractNumId w:val="1"/>
  </w:num>
  <w:num w:numId="6" w16cid:durableId="1889370046">
    <w:abstractNumId w:val="26"/>
  </w:num>
  <w:num w:numId="7" w16cid:durableId="155340429">
    <w:abstractNumId w:val="27"/>
  </w:num>
  <w:num w:numId="8" w16cid:durableId="1351686298">
    <w:abstractNumId w:val="33"/>
  </w:num>
  <w:num w:numId="9" w16cid:durableId="1326779704">
    <w:abstractNumId w:val="29"/>
  </w:num>
  <w:num w:numId="10" w16cid:durableId="408234760">
    <w:abstractNumId w:val="3"/>
  </w:num>
  <w:num w:numId="11" w16cid:durableId="1232349559">
    <w:abstractNumId w:val="21"/>
  </w:num>
  <w:num w:numId="12" w16cid:durableId="1809392839">
    <w:abstractNumId w:val="15"/>
  </w:num>
  <w:num w:numId="13" w16cid:durableId="917130281">
    <w:abstractNumId w:val="14"/>
  </w:num>
  <w:num w:numId="14" w16cid:durableId="950430823">
    <w:abstractNumId w:val="10"/>
  </w:num>
  <w:num w:numId="15" w16cid:durableId="1324428900">
    <w:abstractNumId w:val="22"/>
  </w:num>
  <w:num w:numId="16" w16cid:durableId="1675915394">
    <w:abstractNumId w:val="24"/>
  </w:num>
  <w:num w:numId="17" w16cid:durableId="2101872326">
    <w:abstractNumId w:val="31"/>
  </w:num>
  <w:num w:numId="18" w16cid:durableId="1030184665">
    <w:abstractNumId w:val="7"/>
  </w:num>
  <w:num w:numId="19" w16cid:durableId="1585727218">
    <w:abstractNumId w:val="16"/>
  </w:num>
  <w:num w:numId="20" w16cid:durableId="911162553">
    <w:abstractNumId w:val="9"/>
  </w:num>
  <w:num w:numId="21" w16cid:durableId="859315437">
    <w:abstractNumId w:val="19"/>
  </w:num>
  <w:num w:numId="22" w16cid:durableId="641814792">
    <w:abstractNumId w:val="2"/>
  </w:num>
  <w:num w:numId="23" w16cid:durableId="461995164">
    <w:abstractNumId w:val="34"/>
  </w:num>
  <w:num w:numId="24" w16cid:durableId="571741321">
    <w:abstractNumId w:val="8"/>
  </w:num>
  <w:num w:numId="25" w16cid:durableId="1391221753">
    <w:abstractNumId w:val="17"/>
  </w:num>
  <w:num w:numId="26" w16cid:durableId="1865241934">
    <w:abstractNumId w:val="23"/>
  </w:num>
  <w:num w:numId="27" w16cid:durableId="904796566">
    <w:abstractNumId w:val="13"/>
  </w:num>
  <w:num w:numId="28" w16cid:durableId="207763189">
    <w:abstractNumId w:val="4"/>
  </w:num>
  <w:num w:numId="29" w16cid:durableId="1202132139">
    <w:abstractNumId w:val="25"/>
  </w:num>
  <w:num w:numId="30" w16cid:durableId="391737228">
    <w:abstractNumId w:val="6"/>
  </w:num>
  <w:num w:numId="31" w16cid:durableId="1236546290">
    <w:abstractNumId w:val="0"/>
  </w:num>
  <w:num w:numId="32" w16cid:durableId="1939486963">
    <w:abstractNumId w:val="12"/>
  </w:num>
  <w:num w:numId="33" w16cid:durableId="120223533">
    <w:abstractNumId w:val="5"/>
  </w:num>
  <w:num w:numId="34" w16cid:durableId="857963711">
    <w:abstractNumId w:val="11"/>
  </w:num>
  <w:num w:numId="35" w16cid:durableId="538319700">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443"/>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813"/>
    <w:rsid w:val="0001587B"/>
    <w:rsid w:val="0001588D"/>
    <w:rsid w:val="00015B2E"/>
    <w:rsid w:val="00015BCF"/>
    <w:rsid w:val="00015D4B"/>
    <w:rsid w:val="00015E5D"/>
    <w:rsid w:val="00015F3C"/>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A48"/>
    <w:rsid w:val="0002247B"/>
    <w:rsid w:val="00022923"/>
    <w:rsid w:val="00022A03"/>
    <w:rsid w:val="00023027"/>
    <w:rsid w:val="0002311C"/>
    <w:rsid w:val="00023150"/>
    <w:rsid w:val="0002339A"/>
    <w:rsid w:val="000234EF"/>
    <w:rsid w:val="000237DC"/>
    <w:rsid w:val="000239CD"/>
    <w:rsid w:val="00024124"/>
    <w:rsid w:val="000241D3"/>
    <w:rsid w:val="00024300"/>
    <w:rsid w:val="000246C8"/>
    <w:rsid w:val="00024755"/>
    <w:rsid w:val="00024A52"/>
    <w:rsid w:val="00024C26"/>
    <w:rsid w:val="00025077"/>
    <w:rsid w:val="000250E7"/>
    <w:rsid w:val="00025376"/>
    <w:rsid w:val="0002538F"/>
    <w:rsid w:val="0002551A"/>
    <w:rsid w:val="0002552C"/>
    <w:rsid w:val="000255D4"/>
    <w:rsid w:val="00025624"/>
    <w:rsid w:val="00025757"/>
    <w:rsid w:val="0002595F"/>
    <w:rsid w:val="0002624F"/>
    <w:rsid w:val="00026447"/>
    <w:rsid w:val="00026B9B"/>
    <w:rsid w:val="00026D2B"/>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438"/>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D9F"/>
    <w:rsid w:val="00050EA0"/>
    <w:rsid w:val="0005117B"/>
    <w:rsid w:val="00051420"/>
    <w:rsid w:val="000518B3"/>
    <w:rsid w:val="000519B6"/>
    <w:rsid w:val="000519BA"/>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3B4"/>
    <w:rsid w:val="0005640E"/>
    <w:rsid w:val="00056609"/>
    <w:rsid w:val="000566D9"/>
    <w:rsid w:val="00056906"/>
    <w:rsid w:val="00056987"/>
    <w:rsid w:val="00056B5B"/>
    <w:rsid w:val="000571F7"/>
    <w:rsid w:val="0005778E"/>
    <w:rsid w:val="00057AFB"/>
    <w:rsid w:val="00060008"/>
    <w:rsid w:val="00060113"/>
    <w:rsid w:val="000601E3"/>
    <w:rsid w:val="0006031B"/>
    <w:rsid w:val="00060380"/>
    <w:rsid w:val="00060412"/>
    <w:rsid w:val="000604C8"/>
    <w:rsid w:val="00060598"/>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0E"/>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E4C"/>
    <w:rsid w:val="000673E4"/>
    <w:rsid w:val="00067EF1"/>
    <w:rsid w:val="00070026"/>
    <w:rsid w:val="0007078E"/>
    <w:rsid w:val="00070818"/>
    <w:rsid w:val="00070DA9"/>
    <w:rsid w:val="00070DAE"/>
    <w:rsid w:val="00071359"/>
    <w:rsid w:val="00071769"/>
    <w:rsid w:val="00071A7B"/>
    <w:rsid w:val="00071D41"/>
    <w:rsid w:val="00072005"/>
    <w:rsid w:val="00072098"/>
    <w:rsid w:val="000727F9"/>
    <w:rsid w:val="00072A19"/>
    <w:rsid w:val="00072B54"/>
    <w:rsid w:val="00072E11"/>
    <w:rsid w:val="000731F9"/>
    <w:rsid w:val="000733E1"/>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D90"/>
    <w:rsid w:val="00077F3C"/>
    <w:rsid w:val="00077FCC"/>
    <w:rsid w:val="000803CA"/>
    <w:rsid w:val="00080624"/>
    <w:rsid w:val="00080A48"/>
    <w:rsid w:val="00080C2D"/>
    <w:rsid w:val="0008101F"/>
    <w:rsid w:val="0008143B"/>
    <w:rsid w:val="000814AA"/>
    <w:rsid w:val="0008180B"/>
    <w:rsid w:val="00081AFC"/>
    <w:rsid w:val="00081B8E"/>
    <w:rsid w:val="00081BAC"/>
    <w:rsid w:val="00081BE5"/>
    <w:rsid w:val="00081C9A"/>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4D"/>
    <w:rsid w:val="0009265C"/>
    <w:rsid w:val="000927FC"/>
    <w:rsid w:val="00092C7F"/>
    <w:rsid w:val="00092F04"/>
    <w:rsid w:val="0009327B"/>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E8"/>
    <w:rsid w:val="000A1BFD"/>
    <w:rsid w:val="000A222A"/>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8DA"/>
    <w:rsid w:val="000B6B62"/>
    <w:rsid w:val="000B6EDB"/>
    <w:rsid w:val="000B6F60"/>
    <w:rsid w:val="000B72D7"/>
    <w:rsid w:val="000B733B"/>
    <w:rsid w:val="000B788D"/>
    <w:rsid w:val="000B7CFC"/>
    <w:rsid w:val="000B7F59"/>
    <w:rsid w:val="000C0025"/>
    <w:rsid w:val="000C0760"/>
    <w:rsid w:val="000C08C7"/>
    <w:rsid w:val="000C0A8B"/>
    <w:rsid w:val="000C0F55"/>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B37"/>
    <w:rsid w:val="000C4CD5"/>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9CA"/>
    <w:rsid w:val="000C6AAD"/>
    <w:rsid w:val="000C6D03"/>
    <w:rsid w:val="000C6F9C"/>
    <w:rsid w:val="000C74DB"/>
    <w:rsid w:val="000C74EE"/>
    <w:rsid w:val="000C7AEA"/>
    <w:rsid w:val="000C7B2D"/>
    <w:rsid w:val="000C7D3A"/>
    <w:rsid w:val="000C7F79"/>
    <w:rsid w:val="000D03D8"/>
    <w:rsid w:val="000D0453"/>
    <w:rsid w:val="000D0490"/>
    <w:rsid w:val="000D05E1"/>
    <w:rsid w:val="000D0665"/>
    <w:rsid w:val="000D07A7"/>
    <w:rsid w:val="000D0FEC"/>
    <w:rsid w:val="000D1521"/>
    <w:rsid w:val="000D1AE9"/>
    <w:rsid w:val="000D2208"/>
    <w:rsid w:val="000D2D39"/>
    <w:rsid w:val="000D3043"/>
    <w:rsid w:val="000D3049"/>
    <w:rsid w:val="000D30F8"/>
    <w:rsid w:val="000D3412"/>
    <w:rsid w:val="000D359D"/>
    <w:rsid w:val="000D450B"/>
    <w:rsid w:val="000D4AD2"/>
    <w:rsid w:val="000D4ADA"/>
    <w:rsid w:val="000D4EF9"/>
    <w:rsid w:val="000D50D9"/>
    <w:rsid w:val="000D5261"/>
    <w:rsid w:val="000D5679"/>
    <w:rsid w:val="000D57F3"/>
    <w:rsid w:val="000D58EC"/>
    <w:rsid w:val="000D5BE4"/>
    <w:rsid w:val="000D5D51"/>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F4D"/>
    <w:rsid w:val="000F1FC4"/>
    <w:rsid w:val="000F1FF6"/>
    <w:rsid w:val="000F2047"/>
    <w:rsid w:val="000F220D"/>
    <w:rsid w:val="000F222A"/>
    <w:rsid w:val="000F236D"/>
    <w:rsid w:val="000F25F3"/>
    <w:rsid w:val="000F26CF"/>
    <w:rsid w:val="000F282B"/>
    <w:rsid w:val="000F2AA1"/>
    <w:rsid w:val="000F2C5B"/>
    <w:rsid w:val="000F2D2D"/>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894"/>
    <w:rsid w:val="001029AD"/>
    <w:rsid w:val="00102B1A"/>
    <w:rsid w:val="00102C84"/>
    <w:rsid w:val="00102D6F"/>
    <w:rsid w:val="00102E1A"/>
    <w:rsid w:val="00102E55"/>
    <w:rsid w:val="00102F8A"/>
    <w:rsid w:val="00103145"/>
    <w:rsid w:val="0010322D"/>
    <w:rsid w:val="001035DD"/>
    <w:rsid w:val="001037C4"/>
    <w:rsid w:val="001038A1"/>
    <w:rsid w:val="00103A03"/>
    <w:rsid w:val="0010416C"/>
    <w:rsid w:val="00104455"/>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39C"/>
    <w:rsid w:val="0010749F"/>
    <w:rsid w:val="00107891"/>
    <w:rsid w:val="00107ABF"/>
    <w:rsid w:val="001102B4"/>
    <w:rsid w:val="001103A3"/>
    <w:rsid w:val="001103C6"/>
    <w:rsid w:val="0011055F"/>
    <w:rsid w:val="00110929"/>
    <w:rsid w:val="00110D7C"/>
    <w:rsid w:val="00110FB7"/>
    <w:rsid w:val="00111038"/>
    <w:rsid w:val="001113AF"/>
    <w:rsid w:val="00111509"/>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603B"/>
    <w:rsid w:val="001162D0"/>
    <w:rsid w:val="00116A28"/>
    <w:rsid w:val="00116B62"/>
    <w:rsid w:val="00117016"/>
    <w:rsid w:val="00117338"/>
    <w:rsid w:val="00117370"/>
    <w:rsid w:val="0011743B"/>
    <w:rsid w:val="00117492"/>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985"/>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4F0E"/>
    <w:rsid w:val="0013510D"/>
    <w:rsid w:val="001351BB"/>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74E"/>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BAC"/>
    <w:rsid w:val="00153E8C"/>
    <w:rsid w:val="00154047"/>
    <w:rsid w:val="00154705"/>
    <w:rsid w:val="001549EE"/>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AFD"/>
    <w:rsid w:val="00157C3E"/>
    <w:rsid w:val="00160651"/>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47"/>
    <w:rsid w:val="001641D9"/>
    <w:rsid w:val="00164432"/>
    <w:rsid w:val="0016467C"/>
    <w:rsid w:val="00164ABB"/>
    <w:rsid w:val="00164B41"/>
    <w:rsid w:val="00164DEB"/>
    <w:rsid w:val="00164E2B"/>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77FE"/>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F4"/>
    <w:rsid w:val="0017549F"/>
    <w:rsid w:val="001756D8"/>
    <w:rsid w:val="00175B62"/>
    <w:rsid w:val="00175D76"/>
    <w:rsid w:val="00176575"/>
    <w:rsid w:val="001765BF"/>
    <w:rsid w:val="001767C0"/>
    <w:rsid w:val="0017686C"/>
    <w:rsid w:val="00176AC6"/>
    <w:rsid w:val="00176C29"/>
    <w:rsid w:val="00176C78"/>
    <w:rsid w:val="00176CC3"/>
    <w:rsid w:val="00176DD9"/>
    <w:rsid w:val="00176E69"/>
    <w:rsid w:val="0017719B"/>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2FF"/>
    <w:rsid w:val="0018537F"/>
    <w:rsid w:val="00185981"/>
    <w:rsid w:val="00185C6F"/>
    <w:rsid w:val="00185E84"/>
    <w:rsid w:val="00186475"/>
    <w:rsid w:val="00186717"/>
    <w:rsid w:val="00186948"/>
    <w:rsid w:val="0018697F"/>
    <w:rsid w:val="00186C8A"/>
    <w:rsid w:val="00186DA2"/>
    <w:rsid w:val="00187964"/>
    <w:rsid w:val="00187B26"/>
    <w:rsid w:val="00190333"/>
    <w:rsid w:val="001903F8"/>
    <w:rsid w:val="0019046C"/>
    <w:rsid w:val="001904E7"/>
    <w:rsid w:val="00190D51"/>
    <w:rsid w:val="00190F21"/>
    <w:rsid w:val="001911CE"/>
    <w:rsid w:val="00191892"/>
    <w:rsid w:val="0019194F"/>
    <w:rsid w:val="00191B1F"/>
    <w:rsid w:val="001920AF"/>
    <w:rsid w:val="00192550"/>
    <w:rsid w:val="00192EBF"/>
    <w:rsid w:val="00192F4B"/>
    <w:rsid w:val="00193166"/>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8A3"/>
    <w:rsid w:val="00197ABC"/>
    <w:rsid w:val="00197DC4"/>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814"/>
    <w:rsid w:val="001B7DEA"/>
    <w:rsid w:val="001B7E40"/>
    <w:rsid w:val="001C00EA"/>
    <w:rsid w:val="001C025D"/>
    <w:rsid w:val="001C0514"/>
    <w:rsid w:val="001C0820"/>
    <w:rsid w:val="001C10A3"/>
    <w:rsid w:val="001C1140"/>
    <w:rsid w:val="001C14F1"/>
    <w:rsid w:val="001C189C"/>
    <w:rsid w:val="001C1E44"/>
    <w:rsid w:val="001C201B"/>
    <w:rsid w:val="001C22A9"/>
    <w:rsid w:val="001C2401"/>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88E"/>
    <w:rsid w:val="001D0FA8"/>
    <w:rsid w:val="001D1165"/>
    <w:rsid w:val="001D1903"/>
    <w:rsid w:val="001D1BE7"/>
    <w:rsid w:val="001D20CA"/>
    <w:rsid w:val="001D2195"/>
    <w:rsid w:val="001D220C"/>
    <w:rsid w:val="001D265B"/>
    <w:rsid w:val="001D274E"/>
    <w:rsid w:val="001D2BCE"/>
    <w:rsid w:val="001D2CA1"/>
    <w:rsid w:val="001D2CDE"/>
    <w:rsid w:val="001D357B"/>
    <w:rsid w:val="001D3634"/>
    <w:rsid w:val="001D387C"/>
    <w:rsid w:val="001D3ACA"/>
    <w:rsid w:val="001D3B0B"/>
    <w:rsid w:val="001D3E11"/>
    <w:rsid w:val="001D3FD1"/>
    <w:rsid w:val="001D400E"/>
    <w:rsid w:val="001D41B4"/>
    <w:rsid w:val="001D43E3"/>
    <w:rsid w:val="001D46B1"/>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B71"/>
    <w:rsid w:val="001F0CE8"/>
    <w:rsid w:val="001F0E5F"/>
    <w:rsid w:val="001F1031"/>
    <w:rsid w:val="001F1381"/>
    <w:rsid w:val="001F18D3"/>
    <w:rsid w:val="001F19D7"/>
    <w:rsid w:val="001F1AB4"/>
    <w:rsid w:val="001F1B1A"/>
    <w:rsid w:val="001F1E61"/>
    <w:rsid w:val="001F242C"/>
    <w:rsid w:val="001F260E"/>
    <w:rsid w:val="001F2634"/>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53A"/>
    <w:rsid w:val="002038C6"/>
    <w:rsid w:val="0020397E"/>
    <w:rsid w:val="00203AF0"/>
    <w:rsid w:val="00203E79"/>
    <w:rsid w:val="0020412B"/>
    <w:rsid w:val="00204551"/>
    <w:rsid w:val="0020455E"/>
    <w:rsid w:val="002047AE"/>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CB8"/>
    <w:rsid w:val="00207EAB"/>
    <w:rsid w:val="00210014"/>
    <w:rsid w:val="002103D4"/>
    <w:rsid w:val="00210425"/>
    <w:rsid w:val="00210474"/>
    <w:rsid w:val="002105C4"/>
    <w:rsid w:val="002106A4"/>
    <w:rsid w:val="002106B4"/>
    <w:rsid w:val="00210A11"/>
    <w:rsid w:val="00210BC9"/>
    <w:rsid w:val="00210DC7"/>
    <w:rsid w:val="00210E69"/>
    <w:rsid w:val="00210E6B"/>
    <w:rsid w:val="00210F69"/>
    <w:rsid w:val="002111A0"/>
    <w:rsid w:val="002111F9"/>
    <w:rsid w:val="002112C9"/>
    <w:rsid w:val="0021131A"/>
    <w:rsid w:val="0021157A"/>
    <w:rsid w:val="002115E3"/>
    <w:rsid w:val="00211729"/>
    <w:rsid w:val="002119A0"/>
    <w:rsid w:val="00211D17"/>
    <w:rsid w:val="00211DDB"/>
    <w:rsid w:val="0021208A"/>
    <w:rsid w:val="00212125"/>
    <w:rsid w:val="00212613"/>
    <w:rsid w:val="00212869"/>
    <w:rsid w:val="00212B43"/>
    <w:rsid w:val="0021348D"/>
    <w:rsid w:val="002136DD"/>
    <w:rsid w:val="002138FE"/>
    <w:rsid w:val="00213AB9"/>
    <w:rsid w:val="00213DB9"/>
    <w:rsid w:val="00213E44"/>
    <w:rsid w:val="00214142"/>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77"/>
    <w:rsid w:val="002212EA"/>
    <w:rsid w:val="00221608"/>
    <w:rsid w:val="00221711"/>
    <w:rsid w:val="00221845"/>
    <w:rsid w:val="002221D0"/>
    <w:rsid w:val="002223BE"/>
    <w:rsid w:val="002224DC"/>
    <w:rsid w:val="00222573"/>
    <w:rsid w:val="00222821"/>
    <w:rsid w:val="00222CAE"/>
    <w:rsid w:val="00222DA2"/>
    <w:rsid w:val="00222DFB"/>
    <w:rsid w:val="00222FA1"/>
    <w:rsid w:val="00223180"/>
    <w:rsid w:val="00223342"/>
    <w:rsid w:val="002234DD"/>
    <w:rsid w:val="00223BE6"/>
    <w:rsid w:val="00223C59"/>
    <w:rsid w:val="00223E11"/>
    <w:rsid w:val="0022414B"/>
    <w:rsid w:val="0022427E"/>
    <w:rsid w:val="002242C1"/>
    <w:rsid w:val="002248AE"/>
    <w:rsid w:val="00224B1D"/>
    <w:rsid w:val="00224F48"/>
    <w:rsid w:val="00224FE8"/>
    <w:rsid w:val="002255F4"/>
    <w:rsid w:val="002259CB"/>
    <w:rsid w:val="00225A0F"/>
    <w:rsid w:val="00225BE8"/>
    <w:rsid w:val="00225E21"/>
    <w:rsid w:val="00225EBB"/>
    <w:rsid w:val="00225F9C"/>
    <w:rsid w:val="0022606F"/>
    <w:rsid w:val="0022651F"/>
    <w:rsid w:val="00226574"/>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19E"/>
    <w:rsid w:val="0023257A"/>
    <w:rsid w:val="002328D1"/>
    <w:rsid w:val="00232A44"/>
    <w:rsid w:val="002330B1"/>
    <w:rsid w:val="0023332F"/>
    <w:rsid w:val="0023337E"/>
    <w:rsid w:val="00233731"/>
    <w:rsid w:val="002339C2"/>
    <w:rsid w:val="00233BB9"/>
    <w:rsid w:val="00233EA7"/>
    <w:rsid w:val="00233EE5"/>
    <w:rsid w:val="00234205"/>
    <w:rsid w:val="002342CE"/>
    <w:rsid w:val="002344F8"/>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C80"/>
    <w:rsid w:val="00251D1E"/>
    <w:rsid w:val="00252080"/>
    <w:rsid w:val="002522BE"/>
    <w:rsid w:val="002524FF"/>
    <w:rsid w:val="002526D0"/>
    <w:rsid w:val="00252996"/>
    <w:rsid w:val="00252DFD"/>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EDF"/>
    <w:rsid w:val="0025528D"/>
    <w:rsid w:val="0025549B"/>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B8B"/>
    <w:rsid w:val="00263D45"/>
    <w:rsid w:val="002641A0"/>
    <w:rsid w:val="0026442B"/>
    <w:rsid w:val="002644E3"/>
    <w:rsid w:val="002645FA"/>
    <w:rsid w:val="002648B0"/>
    <w:rsid w:val="002648DD"/>
    <w:rsid w:val="00264AEB"/>
    <w:rsid w:val="00264B77"/>
    <w:rsid w:val="00264EAA"/>
    <w:rsid w:val="00264EC7"/>
    <w:rsid w:val="00264F70"/>
    <w:rsid w:val="00265855"/>
    <w:rsid w:val="002659AF"/>
    <w:rsid w:val="00265D57"/>
    <w:rsid w:val="00265E68"/>
    <w:rsid w:val="002662BA"/>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1167"/>
    <w:rsid w:val="00271231"/>
    <w:rsid w:val="00271A29"/>
    <w:rsid w:val="0027200B"/>
    <w:rsid w:val="00272297"/>
    <w:rsid w:val="00272524"/>
    <w:rsid w:val="00272574"/>
    <w:rsid w:val="002728AF"/>
    <w:rsid w:val="00272BE0"/>
    <w:rsid w:val="00272C1A"/>
    <w:rsid w:val="002732F6"/>
    <w:rsid w:val="00273A03"/>
    <w:rsid w:val="00273B99"/>
    <w:rsid w:val="00273C12"/>
    <w:rsid w:val="00273F3B"/>
    <w:rsid w:val="002744FD"/>
    <w:rsid w:val="00274745"/>
    <w:rsid w:val="0027487D"/>
    <w:rsid w:val="0027497C"/>
    <w:rsid w:val="00274BDB"/>
    <w:rsid w:val="00274F2A"/>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0CCB"/>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A24"/>
    <w:rsid w:val="00294C12"/>
    <w:rsid w:val="00294E0F"/>
    <w:rsid w:val="00295019"/>
    <w:rsid w:val="002954B1"/>
    <w:rsid w:val="002955A7"/>
    <w:rsid w:val="00295677"/>
    <w:rsid w:val="00295893"/>
    <w:rsid w:val="00295895"/>
    <w:rsid w:val="0029592D"/>
    <w:rsid w:val="00295995"/>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D66"/>
    <w:rsid w:val="002A70A0"/>
    <w:rsid w:val="002A74C7"/>
    <w:rsid w:val="002A7764"/>
    <w:rsid w:val="002A7F71"/>
    <w:rsid w:val="002A7F9B"/>
    <w:rsid w:val="002B059F"/>
    <w:rsid w:val="002B060A"/>
    <w:rsid w:val="002B0622"/>
    <w:rsid w:val="002B0823"/>
    <w:rsid w:val="002B08E3"/>
    <w:rsid w:val="002B0D9B"/>
    <w:rsid w:val="002B1677"/>
    <w:rsid w:val="002B1788"/>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D03"/>
    <w:rsid w:val="002B5F7F"/>
    <w:rsid w:val="002B6776"/>
    <w:rsid w:val="002B68E5"/>
    <w:rsid w:val="002B68EC"/>
    <w:rsid w:val="002B6CA4"/>
    <w:rsid w:val="002B6CC7"/>
    <w:rsid w:val="002B6FC5"/>
    <w:rsid w:val="002B7094"/>
    <w:rsid w:val="002B72C2"/>
    <w:rsid w:val="002B769A"/>
    <w:rsid w:val="002B76F2"/>
    <w:rsid w:val="002B7713"/>
    <w:rsid w:val="002B7B23"/>
    <w:rsid w:val="002B7C60"/>
    <w:rsid w:val="002B7E0A"/>
    <w:rsid w:val="002B7F46"/>
    <w:rsid w:val="002C0170"/>
    <w:rsid w:val="002C022D"/>
    <w:rsid w:val="002C06C1"/>
    <w:rsid w:val="002C08B0"/>
    <w:rsid w:val="002C08E7"/>
    <w:rsid w:val="002C099F"/>
    <w:rsid w:val="002C0BA3"/>
    <w:rsid w:val="002C0BF3"/>
    <w:rsid w:val="002C0CA5"/>
    <w:rsid w:val="002C0FA2"/>
    <w:rsid w:val="002C0FB8"/>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77E"/>
    <w:rsid w:val="002D60B9"/>
    <w:rsid w:val="002D62AC"/>
    <w:rsid w:val="002D669B"/>
    <w:rsid w:val="002D6804"/>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C37"/>
    <w:rsid w:val="002E32E6"/>
    <w:rsid w:val="002E398E"/>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EDE"/>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F1B"/>
    <w:rsid w:val="002F2F23"/>
    <w:rsid w:val="002F3045"/>
    <w:rsid w:val="002F3281"/>
    <w:rsid w:val="002F332A"/>
    <w:rsid w:val="002F3457"/>
    <w:rsid w:val="002F397F"/>
    <w:rsid w:val="002F3BE9"/>
    <w:rsid w:val="002F3D8B"/>
    <w:rsid w:val="002F3E3B"/>
    <w:rsid w:val="002F427A"/>
    <w:rsid w:val="002F441B"/>
    <w:rsid w:val="002F4476"/>
    <w:rsid w:val="002F454A"/>
    <w:rsid w:val="002F47B1"/>
    <w:rsid w:val="002F4E4A"/>
    <w:rsid w:val="002F540F"/>
    <w:rsid w:val="002F5425"/>
    <w:rsid w:val="002F5924"/>
    <w:rsid w:val="002F5ABB"/>
    <w:rsid w:val="002F5E5A"/>
    <w:rsid w:val="002F6464"/>
    <w:rsid w:val="002F65E0"/>
    <w:rsid w:val="002F67E6"/>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F07"/>
    <w:rsid w:val="0030331B"/>
    <w:rsid w:val="00303449"/>
    <w:rsid w:val="0030371C"/>
    <w:rsid w:val="00303722"/>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100C8"/>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724"/>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BFA"/>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876"/>
    <w:rsid w:val="00325CB7"/>
    <w:rsid w:val="00325D3A"/>
    <w:rsid w:val="00325EF8"/>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829"/>
    <w:rsid w:val="00331C2D"/>
    <w:rsid w:val="00331CDE"/>
    <w:rsid w:val="00331F03"/>
    <w:rsid w:val="00331F99"/>
    <w:rsid w:val="00332153"/>
    <w:rsid w:val="003321A0"/>
    <w:rsid w:val="00332214"/>
    <w:rsid w:val="003326C0"/>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946"/>
    <w:rsid w:val="00334A00"/>
    <w:rsid w:val="00334C43"/>
    <w:rsid w:val="00334CCA"/>
    <w:rsid w:val="003354C0"/>
    <w:rsid w:val="003357E0"/>
    <w:rsid w:val="00335C3E"/>
    <w:rsid w:val="00335EA1"/>
    <w:rsid w:val="00336268"/>
    <w:rsid w:val="003362DE"/>
    <w:rsid w:val="00336383"/>
    <w:rsid w:val="003364B8"/>
    <w:rsid w:val="0033666B"/>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3E"/>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F5D"/>
    <w:rsid w:val="00345062"/>
    <w:rsid w:val="0034515F"/>
    <w:rsid w:val="0034536A"/>
    <w:rsid w:val="00345568"/>
    <w:rsid w:val="0034560C"/>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31D7"/>
    <w:rsid w:val="0035338D"/>
    <w:rsid w:val="00353490"/>
    <w:rsid w:val="003536E8"/>
    <w:rsid w:val="003537BD"/>
    <w:rsid w:val="003538B0"/>
    <w:rsid w:val="00353BBD"/>
    <w:rsid w:val="00354250"/>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0"/>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BC5"/>
    <w:rsid w:val="00367FA4"/>
    <w:rsid w:val="003700B7"/>
    <w:rsid w:val="003706CF"/>
    <w:rsid w:val="00370837"/>
    <w:rsid w:val="00370950"/>
    <w:rsid w:val="00370FE9"/>
    <w:rsid w:val="00371079"/>
    <w:rsid w:val="003715A8"/>
    <w:rsid w:val="00371892"/>
    <w:rsid w:val="00371A1A"/>
    <w:rsid w:val="00371A4B"/>
    <w:rsid w:val="00371D16"/>
    <w:rsid w:val="00371E5F"/>
    <w:rsid w:val="00372478"/>
    <w:rsid w:val="00372639"/>
    <w:rsid w:val="003727F2"/>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A96"/>
    <w:rsid w:val="00376F7A"/>
    <w:rsid w:val="003770CC"/>
    <w:rsid w:val="003770FE"/>
    <w:rsid w:val="0037711F"/>
    <w:rsid w:val="00377162"/>
    <w:rsid w:val="00377242"/>
    <w:rsid w:val="003777A0"/>
    <w:rsid w:val="00377832"/>
    <w:rsid w:val="0037799C"/>
    <w:rsid w:val="003779ED"/>
    <w:rsid w:val="00377A7A"/>
    <w:rsid w:val="00377A8F"/>
    <w:rsid w:val="00377B9E"/>
    <w:rsid w:val="00377D3B"/>
    <w:rsid w:val="00377FFD"/>
    <w:rsid w:val="00380061"/>
    <w:rsid w:val="00380288"/>
    <w:rsid w:val="003807CF"/>
    <w:rsid w:val="0038080E"/>
    <w:rsid w:val="00380967"/>
    <w:rsid w:val="00380E71"/>
    <w:rsid w:val="0038118E"/>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70"/>
    <w:rsid w:val="003859E7"/>
    <w:rsid w:val="00385D6E"/>
    <w:rsid w:val="00385EED"/>
    <w:rsid w:val="00385F99"/>
    <w:rsid w:val="00386526"/>
    <w:rsid w:val="0038682B"/>
    <w:rsid w:val="00386C37"/>
    <w:rsid w:val="003870EF"/>
    <w:rsid w:val="0038752D"/>
    <w:rsid w:val="0038762F"/>
    <w:rsid w:val="00387C70"/>
    <w:rsid w:val="00387FE2"/>
    <w:rsid w:val="003900A0"/>
    <w:rsid w:val="00390279"/>
    <w:rsid w:val="0039072E"/>
    <w:rsid w:val="00390C61"/>
    <w:rsid w:val="00391174"/>
    <w:rsid w:val="003914E2"/>
    <w:rsid w:val="00391699"/>
    <w:rsid w:val="00391BF2"/>
    <w:rsid w:val="00391BF9"/>
    <w:rsid w:val="00391C47"/>
    <w:rsid w:val="00391DB7"/>
    <w:rsid w:val="00391DBF"/>
    <w:rsid w:val="0039218F"/>
    <w:rsid w:val="00392C94"/>
    <w:rsid w:val="00392E0B"/>
    <w:rsid w:val="0039317C"/>
    <w:rsid w:val="00393358"/>
    <w:rsid w:val="003933E4"/>
    <w:rsid w:val="00393543"/>
    <w:rsid w:val="00393948"/>
    <w:rsid w:val="003939B0"/>
    <w:rsid w:val="00393E50"/>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F8"/>
    <w:rsid w:val="00397C5B"/>
    <w:rsid w:val="003A00FF"/>
    <w:rsid w:val="003A02B9"/>
    <w:rsid w:val="003A02C6"/>
    <w:rsid w:val="003A02D6"/>
    <w:rsid w:val="003A03DD"/>
    <w:rsid w:val="003A0706"/>
    <w:rsid w:val="003A0D67"/>
    <w:rsid w:val="003A1629"/>
    <w:rsid w:val="003A179B"/>
    <w:rsid w:val="003A1881"/>
    <w:rsid w:val="003A2076"/>
    <w:rsid w:val="003A2703"/>
    <w:rsid w:val="003A27F8"/>
    <w:rsid w:val="003A2893"/>
    <w:rsid w:val="003A2A98"/>
    <w:rsid w:val="003A2BCD"/>
    <w:rsid w:val="003A2C62"/>
    <w:rsid w:val="003A32E2"/>
    <w:rsid w:val="003A3313"/>
    <w:rsid w:val="003A370B"/>
    <w:rsid w:val="003A370F"/>
    <w:rsid w:val="003A3779"/>
    <w:rsid w:val="003A388F"/>
    <w:rsid w:val="003A39F3"/>
    <w:rsid w:val="003A3CB8"/>
    <w:rsid w:val="003A3EA2"/>
    <w:rsid w:val="003A42FD"/>
    <w:rsid w:val="003A43BB"/>
    <w:rsid w:val="003A469A"/>
    <w:rsid w:val="003A490E"/>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3EF4"/>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925"/>
    <w:rsid w:val="003E5993"/>
    <w:rsid w:val="003E5E9E"/>
    <w:rsid w:val="003E6457"/>
    <w:rsid w:val="003E64D5"/>
    <w:rsid w:val="003E677A"/>
    <w:rsid w:val="003E6798"/>
    <w:rsid w:val="003E67BA"/>
    <w:rsid w:val="003E69F1"/>
    <w:rsid w:val="003E69FE"/>
    <w:rsid w:val="003E6DC9"/>
    <w:rsid w:val="003E706B"/>
    <w:rsid w:val="003E70C4"/>
    <w:rsid w:val="003E72A3"/>
    <w:rsid w:val="003E73B0"/>
    <w:rsid w:val="003E77BF"/>
    <w:rsid w:val="003E7F4A"/>
    <w:rsid w:val="003F003E"/>
    <w:rsid w:val="003F0127"/>
    <w:rsid w:val="003F01D8"/>
    <w:rsid w:val="003F043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23F"/>
    <w:rsid w:val="003F43DA"/>
    <w:rsid w:val="003F4542"/>
    <w:rsid w:val="003F454B"/>
    <w:rsid w:val="003F46D8"/>
    <w:rsid w:val="003F48A0"/>
    <w:rsid w:val="003F4BA0"/>
    <w:rsid w:val="003F4BF5"/>
    <w:rsid w:val="003F4C6D"/>
    <w:rsid w:val="003F4F75"/>
    <w:rsid w:val="003F52D9"/>
    <w:rsid w:val="003F5345"/>
    <w:rsid w:val="003F5351"/>
    <w:rsid w:val="003F5379"/>
    <w:rsid w:val="003F55B4"/>
    <w:rsid w:val="003F5E15"/>
    <w:rsid w:val="003F5E21"/>
    <w:rsid w:val="003F5F75"/>
    <w:rsid w:val="003F63D5"/>
    <w:rsid w:val="003F6414"/>
    <w:rsid w:val="003F6F71"/>
    <w:rsid w:val="003F703C"/>
    <w:rsid w:val="003F77AC"/>
    <w:rsid w:val="003F7A36"/>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3D6"/>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5A"/>
    <w:rsid w:val="00410988"/>
    <w:rsid w:val="00410E10"/>
    <w:rsid w:val="00411991"/>
    <w:rsid w:val="00411A36"/>
    <w:rsid w:val="00412100"/>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CB8"/>
    <w:rsid w:val="00422E22"/>
    <w:rsid w:val="00422E92"/>
    <w:rsid w:val="0042305D"/>
    <w:rsid w:val="004231B1"/>
    <w:rsid w:val="00423483"/>
    <w:rsid w:val="004235C1"/>
    <w:rsid w:val="004239A2"/>
    <w:rsid w:val="00424047"/>
    <w:rsid w:val="0042425D"/>
    <w:rsid w:val="0042487A"/>
    <w:rsid w:val="004249C2"/>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870"/>
    <w:rsid w:val="00436BEA"/>
    <w:rsid w:val="00436D14"/>
    <w:rsid w:val="004371B1"/>
    <w:rsid w:val="004371BA"/>
    <w:rsid w:val="004371DA"/>
    <w:rsid w:val="004372FB"/>
    <w:rsid w:val="004374F9"/>
    <w:rsid w:val="00437819"/>
    <w:rsid w:val="00437856"/>
    <w:rsid w:val="004379FB"/>
    <w:rsid w:val="00437D5C"/>
    <w:rsid w:val="00437FF8"/>
    <w:rsid w:val="004403E9"/>
    <w:rsid w:val="00440605"/>
    <w:rsid w:val="0044068C"/>
    <w:rsid w:val="00440779"/>
    <w:rsid w:val="00441030"/>
    <w:rsid w:val="004412C2"/>
    <w:rsid w:val="0044160A"/>
    <w:rsid w:val="004417CD"/>
    <w:rsid w:val="004417E3"/>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53D0"/>
    <w:rsid w:val="00445441"/>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621"/>
    <w:rsid w:val="00447DB0"/>
    <w:rsid w:val="00447EC2"/>
    <w:rsid w:val="00447FA1"/>
    <w:rsid w:val="0045007A"/>
    <w:rsid w:val="004502B8"/>
    <w:rsid w:val="0045055D"/>
    <w:rsid w:val="004507CC"/>
    <w:rsid w:val="00450B8F"/>
    <w:rsid w:val="00450EEB"/>
    <w:rsid w:val="004511B2"/>
    <w:rsid w:val="00451252"/>
    <w:rsid w:val="004513FA"/>
    <w:rsid w:val="0045146D"/>
    <w:rsid w:val="00451489"/>
    <w:rsid w:val="00451613"/>
    <w:rsid w:val="00451979"/>
    <w:rsid w:val="004519C1"/>
    <w:rsid w:val="004519E2"/>
    <w:rsid w:val="00451ACA"/>
    <w:rsid w:val="00451B95"/>
    <w:rsid w:val="00451F36"/>
    <w:rsid w:val="00452634"/>
    <w:rsid w:val="00452785"/>
    <w:rsid w:val="004528FA"/>
    <w:rsid w:val="00452B0A"/>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24F"/>
    <w:rsid w:val="004564D8"/>
    <w:rsid w:val="00456A6B"/>
    <w:rsid w:val="00456ADB"/>
    <w:rsid w:val="00456B09"/>
    <w:rsid w:val="00456F06"/>
    <w:rsid w:val="00456FD6"/>
    <w:rsid w:val="00457482"/>
    <w:rsid w:val="00457D2B"/>
    <w:rsid w:val="00460185"/>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D50"/>
    <w:rsid w:val="00463E62"/>
    <w:rsid w:val="0046412F"/>
    <w:rsid w:val="004643A2"/>
    <w:rsid w:val="00464530"/>
    <w:rsid w:val="00464F54"/>
    <w:rsid w:val="004651E2"/>
    <w:rsid w:val="00465279"/>
    <w:rsid w:val="004653D6"/>
    <w:rsid w:val="004654A0"/>
    <w:rsid w:val="00465CAA"/>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5FD"/>
    <w:rsid w:val="00470767"/>
    <w:rsid w:val="00470768"/>
    <w:rsid w:val="004709D4"/>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44C"/>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D87"/>
    <w:rsid w:val="00476DBE"/>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B3"/>
    <w:rsid w:val="004829D4"/>
    <w:rsid w:val="00482E91"/>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8F7"/>
    <w:rsid w:val="00491903"/>
    <w:rsid w:val="00491D20"/>
    <w:rsid w:val="00491EF1"/>
    <w:rsid w:val="00491F2B"/>
    <w:rsid w:val="0049224A"/>
    <w:rsid w:val="0049235E"/>
    <w:rsid w:val="004925ED"/>
    <w:rsid w:val="004927EA"/>
    <w:rsid w:val="00492866"/>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B2B"/>
    <w:rsid w:val="00496CA2"/>
    <w:rsid w:val="00497128"/>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EF8"/>
    <w:rsid w:val="004A1F78"/>
    <w:rsid w:val="004A2199"/>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C11"/>
    <w:rsid w:val="004A7E48"/>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746"/>
    <w:rsid w:val="004B5D12"/>
    <w:rsid w:val="004B5F25"/>
    <w:rsid w:val="004B604B"/>
    <w:rsid w:val="004B64E6"/>
    <w:rsid w:val="004B651C"/>
    <w:rsid w:val="004B6916"/>
    <w:rsid w:val="004B6995"/>
    <w:rsid w:val="004B69AD"/>
    <w:rsid w:val="004B6CCE"/>
    <w:rsid w:val="004B6CFD"/>
    <w:rsid w:val="004B78D2"/>
    <w:rsid w:val="004B7A28"/>
    <w:rsid w:val="004B7C9E"/>
    <w:rsid w:val="004B7D55"/>
    <w:rsid w:val="004B7E91"/>
    <w:rsid w:val="004B7EFE"/>
    <w:rsid w:val="004B7FB3"/>
    <w:rsid w:val="004B7FBE"/>
    <w:rsid w:val="004C0066"/>
    <w:rsid w:val="004C01C8"/>
    <w:rsid w:val="004C032F"/>
    <w:rsid w:val="004C0A24"/>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01"/>
    <w:rsid w:val="004D0EEA"/>
    <w:rsid w:val="004D106C"/>
    <w:rsid w:val="004D1089"/>
    <w:rsid w:val="004D185E"/>
    <w:rsid w:val="004D1ADA"/>
    <w:rsid w:val="004D1CC1"/>
    <w:rsid w:val="004D2857"/>
    <w:rsid w:val="004D286F"/>
    <w:rsid w:val="004D296A"/>
    <w:rsid w:val="004D2BBB"/>
    <w:rsid w:val="004D2E26"/>
    <w:rsid w:val="004D350E"/>
    <w:rsid w:val="004D3BA1"/>
    <w:rsid w:val="004D3D9D"/>
    <w:rsid w:val="004D4403"/>
    <w:rsid w:val="004D499E"/>
    <w:rsid w:val="004D49CF"/>
    <w:rsid w:val="004D4A90"/>
    <w:rsid w:val="004D4DDF"/>
    <w:rsid w:val="004D4DEF"/>
    <w:rsid w:val="004D5245"/>
    <w:rsid w:val="004D5416"/>
    <w:rsid w:val="004D5597"/>
    <w:rsid w:val="004D57D2"/>
    <w:rsid w:val="004D594C"/>
    <w:rsid w:val="004D5971"/>
    <w:rsid w:val="004D5A77"/>
    <w:rsid w:val="004D5BBD"/>
    <w:rsid w:val="004D5CB1"/>
    <w:rsid w:val="004D5DA2"/>
    <w:rsid w:val="004D5DE3"/>
    <w:rsid w:val="004D5E2C"/>
    <w:rsid w:val="004D5E3C"/>
    <w:rsid w:val="004D62FB"/>
    <w:rsid w:val="004D657B"/>
    <w:rsid w:val="004D66AC"/>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D7"/>
    <w:rsid w:val="00510CD1"/>
    <w:rsid w:val="00510F51"/>
    <w:rsid w:val="0051149B"/>
    <w:rsid w:val="00511770"/>
    <w:rsid w:val="00511855"/>
    <w:rsid w:val="0051195F"/>
    <w:rsid w:val="00511994"/>
    <w:rsid w:val="005119B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11A2"/>
    <w:rsid w:val="00521245"/>
    <w:rsid w:val="005212B1"/>
    <w:rsid w:val="00521788"/>
    <w:rsid w:val="00521CCE"/>
    <w:rsid w:val="00521F3E"/>
    <w:rsid w:val="00522174"/>
    <w:rsid w:val="005228A0"/>
    <w:rsid w:val="00522DB4"/>
    <w:rsid w:val="00522F3E"/>
    <w:rsid w:val="00523622"/>
    <w:rsid w:val="005238B5"/>
    <w:rsid w:val="005239CB"/>
    <w:rsid w:val="00523C5B"/>
    <w:rsid w:val="00523CB0"/>
    <w:rsid w:val="0052429E"/>
    <w:rsid w:val="00524302"/>
    <w:rsid w:val="00524482"/>
    <w:rsid w:val="0052454F"/>
    <w:rsid w:val="005247A0"/>
    <w:rsid w:val="005249C9"/>
    <w:rsid w:val="005249F0"/>
    <w:rsid w:val="005251BB"/>
    <w:rsid w:val="005252FB"/>
    <w:rsid w:val="0052594B"/>
    <w:rsid w:val="00525B9E"/>
    <w:rsid w:val="00525F35"/>
    <w:rsid w:val="00525F4C"/>
    <w:rsid w:val="005260BB"/>
    <w:rsid w:val="005263F6"/>
    <w:rsid w:val="005266B4"/>
    <w:rsid w:val="005266B6"/>
    <w:rsid w:val="00526728"/>
    <w:rsid w:val="00526EB6"/>
    <w:rsid w:val="00526FE2"/>
    <w:rsid w:val="00527499"/>
    <w:rsid w:val="00527555"/>
    <w:rsid w:val="005278A0"/>
    <w:rsid w:val="005279DB"/>
    <w:rsid w:val="00527DB9"/>
    <w:rsid w:val="00530061"/>
    <w:rsid w:val="0053006C"/>
    <w:rsid w:val="005309F5"/>
    <w:rsid w:val="005310D8"/>
    <w:rsid w:val="0053165B"/>
    <w:rsid w:val="005319DB"/>
    <w:rsid w:val="00531B00"/>
    <w:rsid w:val="00531D19"/>
    <w:rsid w:val="005326D5"/>
    <w:rsid w:val="005327B3"/>
    <w:rsid w:val="00532BDF"/>
    <w:rsid w:val="00532DC9"/>
    <w:rsid w:val="005333AD"/>
    <w:rsid w:val="005333B1"/>
    <w:rsid w:val="005334E1"/>
    <w:rsid w:val="00533669"/>
    <w:rsid w:val="00533D83"/>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515"/>
    <w:rsid w:val="0055170E"/>
    <w:rsid w:val="00551719"/>
    <w:rsid w:val="0055213B"/>
    <w:rsid w:val="00552415"/>
    <w:rsid w:val="0055281A"/>
    <w:rsid w:val="0055291C"/>
    <w:rsid w:val="00552951"/>
    <w:rsid w:val="00552CD0"/>
    <w:rsid w:val="00552D8C"/>
    <w:rsid w:val="00552E6A"/>
    <w:rsid w:val="00553023"/>
    <w:rsid w:val="0055311A"/>
    <w:rsid w:val="0055365D"/>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54"/>
    <w:rsid w:val="00563FC5"/>
    <w:rsid w:val="005645FF"/>
    <w:rsid w:val="00564991"/>
    <w:rsid w:val="00564AA7"/>
    <w:rsid w:val="00564C9D"/>
    <w:rsid w:val="00564CF6"/>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143"/>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3223"/>
    <w:rsid w:val="00573395"/>
    <w:rsid w:val="005733DF"/>
    <w:rsid w:val="00573420"/>
    <w:rsid w:val="005737C7"/>
    <w:rsid w:val="005737FE"/>
    <w:rsid w:val="00573CFC"/>
    <w:rsid w:val="00574034"/>
    <w:rsid w:val="005741DE"/>
    <w:rsid w:val="00574247"/>
    <w:rsid w:val="00574F55"/>
    <w:rsid w:val="005756A8"/>
    <w:rsid w:val="00575CBA"/>
    <w:rsid w:val="00575D3A"/>
    <w:rsid w:val="00575D9E"/>
    <w:rsid w:val="005761C7"/>
    <w:rsid w:val="00576245"/>
    <w:rsid w:val="0057638B"/>
    <w:rsid w:val="00576416"/>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534"/>
    <w:rsid w:val="0059778F"/>
    <w:rsid w:val="00597C81"/>
    <w:rsid w:val="00597EA2"/>
    <w:rsid w:val="005A01CC"/>
    <w:rsid w:val="005A059D"/>
    <w:rsid w:val="005A05E8"/>
    <w:rsid w:val="005A05F1"/>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969"/>
    <w:rsid w:val="005A7A93"/>
    <w:rsid w:val="005A7CF4"/>
    <w:rsid w:val="005A7DB1"/>
    <w:rsid w:val="005A7E4D"/>
    <w:rsid w:val="005B04E2"/>
    <w:rsid w:val="005B096A"/>
    <w:rsid w:val="005B1093"/>
    <w:rsid w:val="005B1240"/>
    <w:rsid w:val="005B1311"/>
    <w:rsid w:val="005B13A1"/>
    <w:rsid w:val="005B171A"/>
    <w:rsid w:val="005B1B60"/>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603"/>
    <w:rsid w:val="005B46A1"/>
    <w:rsid w:val="005B4D62"/>
    <w:rsid w:val="005B4DA5"/>
    <w:rsid w:val="005B4F96"/>
    <w:rsid w:val="005B5157"/>
    <w:rsid w:val="005B65B2"/>
    <w:rsid w:val="005B6712"/>
    <w:rsid w:val="005B6A3C"/>
    <w:rsid w:val="005B6A4D"/>
    <w:rsid w:val="005B6BCC"/>
    <w:rsid w:val="005B6CFB"/>
    <w:rsid w:val="005B6DFC"/>
    <w:rsid w:val="005B6E49"/>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27BB"/>
    <w:rsid w:val="005C35F1"/>
    <w:rsid w:val="005C36FC"/>
    <w:rsid w:val="005C3F38"/>
    <w:rsid w:val="005C40D0"/>
    <w:rsid w:val="005C4113"/>
    <w:rsid w:val="005C42A5"/>
    <w:rsid w:val="005C44BC"/>
    <w:rsid w:val="005C4986"/>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4B8"/>
    <w:rsid w:val="005D34D9"/>
    <w:rsid w:val="005D3B04"/>
    <w:rsid w:val="005D3BE4"/>
    <w:rsid w:val="005D4479"/>
    <w:rsid w:val="005D457E"/>
    <w:rsid w:val="005D45D0"/>
    <w:rsid w:val="005D480B"/>
    <w:rsid w:val="005D4A26"/>
    <w:rsid w:val="005D4DF5"/>
    <w:rsid w:val="005D4F6F"/>
    <w:rsid w:val="005D5020"/>
    <w:rsid w:val="005D54D9"/>
    <w:rsid w:val="005D5584"/>
    <w:rsid w:val="005D56D6"/>
    <w:rsid w:val="005D5745"/>
    <w:rsid w:val="005D57DE"/>
    <w:rsid w:val="005D58DB"/>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A5B"/>
    <w:rsid w:val="005D7C54"/>
    <w:rsid w:val="005D7D12"/>
    <w:rsid w:val="005D7E11"/>
    <w:rsid w:val="005D7F8C"/>
    <w:rsid w:val="005E0240"/>
    <w:rsid w:val="005E064A"/>
    <w:rsid w:val="005E0822"/>
    <w:rsid w:val="005E08ED"/>
    <w:rsid w:val="005E0D2C"/>
    <w:rsid w:val="005E0F92"/>
    <w:rsid w:val="005E0FDD"/>
    <w:rsid w:val="005E0FE9"/>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CB2"/>
    <w:rsid w:val="005E3FFD"/>
    <w:rsid w:val="005E44F5"/>
    <w:rsid w:val="005E4CC0"/>
    <w:rsid w:val="005E4EDD"/>
    <w:rsid w:val="005E56A7"/>
    <w:rsid w:val="005E5A52"/>
    <w:rsid w:val="005E6198"/>
    <w:rsid w:val="005E6396"/>
    <w:rsid w:val="005E645B"/>
    <w:rsid w:val="005E66CD"/>
    <w:rsid w:val="005E673A"/>
    <w:rsid w:val="005E6B2B"/>
    <w:rsid w:val="005E6B41"/>
    <w:rsid w:val="005E6B9C"/>
    <w:rsid w:val="005E6EEE"/>
    <w:rsid w:val="005E716A"/>
    <w:rsid w:val="005E72BA"/>
    <w:rsid w:val="005E7672"/>
    <w:rsid w:val="005E768F"/>
    <w:rsid w:val="005E7907"/>
    <w:rsid w:val="005E7A3A"/>
    <w:rsid w:val="005E7A72"/>
    <w:rsid w:val="005E7EFF"/>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3CC4"/>
    <w:rsid w:val="005F4157"/>
    <w:rsid w:val="005F448F"/>
    <w:rsid w:val="005F454E"/>
    <w:rsid w:val="005F4664"/>
    <w:rsid w:val="005F4A0C"/>
    <w:rsid w:val="005F4E88"/>
    <w:rsid w:val="005F4EC4"/>
    <w:rsid w:val="005F5091"/>
    <w:rsid w:val="005F5291"/>
    <w:rsid w:val="005F54D0"/>
    <w:rsid w:val="005F54EA"/>
    <w:rsid w:val="005F5861"/>
    <w:rsid w:val="005F5990"/>
    <w:rsid w:val="005F59CF"/>
    <w:rsid w:val="005F62D1"/>
    <w:rsid w:val="005F63FF"/>
    <w:rsid w:val="005F6833"/>
    <w:rsid w:val="005F6BBC"/>
    <w:rsid w:val="005F6ED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DA6"/>
    <w:rsid w:val="00603E8D"/>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716"/>
    <w:rsid w:val="00606891"/>
    <w:rsid w:val="00606CB3"/>
    <w:rsid w:val="00606D79"/>
    <w:rsid w:val="00606E69"/>
    <w:rsid w:val="0060704F"/>
    <w:rsid w:val="006070B1"/>
    <w:rsid w:val="0060710E"/>
    <w:rsid w:val="00607A5B"/>
    <w:rsid w:val="0061007B"/>
    <w:rsid w:val="0061011E"/>
    <w:rsid w:val="006102CB"/>
    <w:rsid w:val="006108F4"/>
    <w:rsid w:val="0061096D"/>
    <w:rsid w:val="00610D1F"/>
    <w:rsid w:val="00610D75"/>
    <w:rsid w:val="006111E6"/>
    <w:rsid w:val="00611423"/>
    <w:rsid w:val="006117E9"/>
    <w:rsid w:val="00611A12"/>
    <w:rsid w:val="00611BC8"/>
    <w:rsid w:val="00611DFA"/>
    <w:rsid w:val="00611E30"/>
    <w:rsid w:val="0061262E"/>
    <w:rsid w:val="006126FF"/>
    <w:rsid w:val="00612A18"/>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E3B"/>
    <w:rsid w:val="00615EBC"/>
    <w:rsid w:val="006161E4"/>
    <w:rsid w:val="00616350"/>
    <w:rsid w:val="00616479"/>
    <w:rsid w:val="00616497"/>
    <w:rsid w:val="006164D9"/>
    <w:rsid w:val="00616693"/>
    <w:rsid w:val="00616771"/>
    <w:rsid w:val="006168E6"/>
    <w:rsid w:val="00616B4E"/>
    <w:rsid w:val="00616D77"/>
    <w:rsid w:val="00616FFD"/>
    <w:rsid w:val="0061719A"/>
    <w:rsid w:val="006173B7"/>
    <w:rsid w:val="00617437"/>
    <w:rsid w:val="006175C9"/>
    <w:rsid w:val="006177E8"/>
    <w:rsid w:val="00617CD6"/>
    <w:rsid w:val="00617D70"/>
    <w:rsid w:val="0062002C"/>
    <w:rsid w:val="0062005F"/>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4111"/>
    <w:rsid w:val="00624669"/>
    <w:rsid w:val="00624FE4"/>
    <w:rsid w:val="0062502E"/>
    <w:rsid w:val="00625320"/>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5DA"/>
    <w:rsid w:val="006276C9"/>
    <w:rsid w:val="00627BEF"/>
    <w:rsid w:val="00627C1C"/>
    <w:rsid w:val="00627C8A"/>
    <w:rsid w:val="006300A5"/>
    <w:rsid w:val="006300C5"/>
    <w:rsid w:val="006303E8"/>
    <w:rsid w:val="00630731"/>
    <w:rsid w:val="006307BF"/>
    <w:rsid w:val="00630816"/>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3E75"/>
    <w:rsid w:val="006340AF"/>
    <w:rsid w:val="00634395"/>
    <w:rsid w:val="006343BF"/>
    <w:rsid w:val="0063508F"/>
    <w:rsid w:val="006352A0"/>
    <w:rsid w:val="006355E0"/>
    <w:rsid w:val="006356C9"/>
    <w:rsid w:val="006359A0"/>
    <w:rsid w:val="00635FED"/>
    <w:rsid w:val="0063647A"/>
    <w:rsid w:val="00636529"/>
    <w:rsid w:val="006365C5"/>
    <w:rsid w:val="00636D77"/>
    <w:rsid w:val="00637081"/>
    <w:rsid w:val="0063732F"/>
    <w:rsid w:val="00637502"/>
    <w:rsid w:val="00637F00"/>
    <w:rsid w:val="00637F8A"/>
    <w:rsid w:val="00637FAC"/>
    <w:rsid w:val="00640085"/>
    <w:rsid w:val="00640133"/>
    <w:rsid w:val="006406FF"/>
    <w:rsid w:val="00640868"/>
    <w:rsid w:val="00640A9A"/>
    <w:rsid w:val="00640B3D"/>
    <w:rsid w:val="00641002"/>
    <w:rsid w:val="0064108F"/>
    <w:rsid w:val="00641577"/>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6B3"/>
    <w:rsid w:val="006500CD"/>
    <w:rsid w:val="006500CF"/>
    <w:rsid w:val="006502EA"/>
    <w:rsid w:val="006507F9"/>
    <w:rsid w:val="00650B73"/>
    <w:rsid w:val="00651528"/>
    <w:rsid w:val="006516E1"/>
    <w:rsid w:val="00651C92"/>
    <w:rsid w:val="00651D6E"/>
    <w:rsid w:val="00652211"/>
    <w:rsid w:val="00652423"/>
    <w:rsid w:val="0065262A"/>
    <w:rsid w:val="006526E8"/>
    <w:rsid w:val="006528F5"/>
    <w:rsid w:val="00652E02"/>
    <w:rsid w:val="00652F49"/>
    <w:rsid w:val="00652F56"/>
    <w:rsid w:val="00653032"/>
    <w:rsid w:val="00653571"/>
    <w:rsid w:val="00653578"/>
    <w:rsid w:val="00653596"/>
    <w:rsid w:val="006536BB"/>
    <w:rsid w:val="006538E3"/>
    <w:rsid w:val="006542F3"/>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0B7C"/>
    <w:rsid w:val="00661076"/>
    <w:rsid w:val="006611C8"/>
    <w:rsid w:val="0066130F"/>
    <w:rsid w:val="0066144B"/>
    <w:rsid w:val="006616DD"/>
    <w:rsid w:val="006617E7"/>
    <w:rsid w:val="00661812"/>
    <w:rsid w:val="006618AC"/>
    <w:rsid w:val="00661A46"/>
    <w:rsid w:val="0066204F"/>
    <w:rsid w:val="006620B7"/>
    <w:rsid w:val="006625D7"/>
    <w:rsid w:val="00662693"/>
    <w:rsid w:val="00662B85"/>
    <w:rsid w:val="00662E40"/>
    <w:rsid w:val="00662F39"/>
    <w:rsid w:val="00663210"/>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C9E"/>
    <w:rsid w:val="00667D39"/>
    <w:rsid w:val="00667DCD"/>
    <w:rsid w:val="00667FAC"/>
    <w:rsid w:val="006700CD"/>
    <w:rsid w:val="00670367"/>
    <w:rsid w:val="0067087A"/>
    <w:rsid w:val="006709B2"/>
    <w:rsid w:val="00670A10"/>
    <w:rsid w:val="00670D36"/>
    <w:rsid w:val="00670DC4"/>
    <w:rsid w:val="00671200"/>
    <w:rsid w:val="0067148E"/>
    <w:rsid w:val="006718A4"/>
    <w:rsid w:val="006719AA"/>
    <w:rsid w:val="00671EC3"/>
    <w:rsid w:val="00672002"/>
    <w:rsid w:val="00672F82"/>
    <w:rsid w:val="00673073"/>
    <w:rsid w:val="00673248"/>
    <w:rsid w:val="00673330"/>
    <w:rsid w:val="006733EB"/>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6C15"/>
    <w:rsid w:val="00677071"/>
    <w:rsid w:val="006772E2"/>
    <w:rsid w:val="006779AE"/>
    <w:rsid w:val="00677AE3"/>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B2A"/>
    <w:rsid w:val="006843CB"/>
    <w:rsid w:val="0068447E"/>
    <w:rsid w:val="006846BA"/>
    <w:rsid w:val="006847BB"/>
    <w:rsid w:val="00684CB6"/>
    <w:rsid w:val="0068504D"/>
    <w:rsid w:val="006850FF"/>
    <w:rsid w:val="00685277"/>
    <w:rsid w:val="00685649"/>
    <w:rsid w:val="0068569A"/>
    <w:rsid w:val="006856A8"/>
    <w:rsid w:val="0068582C"/>
    <w:rsid w:val="00685E05"/>
    <w:rsid w:val="00685E87"/>
    <w:rsid w:val="00686271"/>
    <w:rsid w:val="006874CB"/>
    <w:rsid w:val="006876CF"/>
    <w:rsid w:val="0068785A"/>
    <w:rsid w:val="006900B3"/>
    <w:rsid w:val="006902A5"/>
    <w:rsid w:val="006906D3"/>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B4F"/>
    <w:rsid w:val="006B0D2F"/>
    <w:rsid w:val="006B0EEC"/>
    <w:rsid w:val="006B12AA"/>
    <w:rsid w:val="006B1302"/>
    <w:rsid w:val="006B1700"/>
    <w:rsid w:val="006B178F"/>
    <w:rsid w:val="006B1C11"/>
    <w:rsid w:val="006B1DC7"/>
    <w:rsid w:val="006B1E61"/>
    <w:rsid w:val="006B1F2D"/>
    <w:rsid w:val="006B1F93"/>
    <w:rsid w:val="006B2168"/>
    <w:rsid w:val="006B21FD"/>
    <w:rsid w:val="006B27AC"/>
    <w:rsid w:val="006B2E12"/>
    <w:rsid w:val="006B2E88"/>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C3C"/>
    <w:rsid w:val="006B7CC5"/>
    <w:rsid w:val="006B7EDA"/>
    <w:rsid w:val="006B7F74"/>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7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074"/>
    <w:rsid w:val="006D21F9"/>
    <w:rsid w:val="006D25CB"/>
    <w:rsid w:val="006D28A9"/>
    <w:rsid w:val="006D28F8"/>
    <w:rsid w:val="006D29F0"/>
    <w:rsid w:val="006D2A66"/>
    <w:rsid w:val="006D2AB8"/>
    <w:rsid w:val="006D2CD6"/>
    <w:rsid w:val="006D31D4"/>
    <w:rsid w:val="006D3307"/>
    <w:rsid w:val="006D3B04"/>
    <w:rsid w:val="006D3C07"/>
    <w:rsid w:val="006D3C68"/>
    <w:rsid w:val="006D4266"/>
    <w:rsid w:val="006D45AC"/>
    <w:rsid w:val="006D46A7"/>
    <w:rsid w:val="006D46CC"/>
    <w:rsid w:val="006D46F1"/>
    <w:rsid w:val="006D47A3"/>
    <w:rsid w:val="006D4A26"/>
    <w:rsid w:val="006D4E80"/>
    <w:rsid w:val="006D506E"/>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B17"/>
    <w:rsid w:val="006D7F14"/>
    <w:rsid w:val="006D7F3D"/>
    <w:rsid w:val="006E0709"/>
    <w:rsid w:val="006E0822"/>
    <w:rsid w:val="006E0978"/>
    <w:rsid w:val="006E0A0A"/>
    <w:rsid w:val="006E0A16"/>
    <w:rsid w:val="006E0C02"/>
    <w:rsid w:val="006E0E92"/>
    <w:rsid w:val="006E0F35"/>
    <w:rsid w:val="006E0F77"/>
    <w:rsid w:val="006E176E"/>
    <w:rsid w:val="006E1A1D"/>
    <w:rsid w:val="006E1B31"/>
    <w:rsid w:val="006E1CD4"/>
    <w:rsid w:val="006E1E4C"/>
    <w:rsid w:val="006E1F57"/>
    <w:rsid w:val="006E1FA7"/>
    <w:rsid w:val="006E26BF"/>
    <w:rsid w:val="006E2876"/>
    <w:rsid w:val="006E29A4"/>
    <w:rsid w:val="006E2A3A"/>
    <w:rsid w:val="006E3073"/>
    <w:rsid w:val="006E31A4"/>
    <w:rsid w:val="006E31DC"/>
    <w:rsid w:val="006E31ED"/>
    <w:rsid w:val="006E3562"/>
    <w:rsid w:val="006E3710"/>
    <w:rsid w:val="006E3878"/>
    <w:rsid w:val="006E3ACB"/>
    <w:rsid w:val="006E40ED"/>
    <w:rsid w:val="006E4578"/>
    <w:rsid w:val="006E48B6"/>
    <w:rsid w:val="006E4912"/>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7C7"/>
    <w:rsid w:val="006F00FB"/>
    <w:rsid w:val="006F0852"/>
    <w:rsid w:val="006F0918"/>
    <w:rsid w:val="006F0D5E"/>
    <w:rsid w:val="006F0E8E"/>
    <w:rsid w:val="006F1389"/>
    <w:rsid w:val="006F13C7"/>
    <w:rsid w:val="006F1E59"/>
    <w:rsid w:val="006F1F19"/>
    <w:rsid w:val="006F1F5C"/>
    <w:rsid w:val="006F245A"/>
    <w:rsid w:val="006F2558"/>
    <w:rsid w:val="006F2600"/>
    <w:rsid w:val="006F2AB9"/>
    <w:rsid w:val="006F2AC0"/>
    <w:rsid w:val="006F2B60"/>
    <w:rsid w:val="006F2BC2"/>
    <w:rsid w:val="006F2BD4"/>
    <w:rsid w:val="006F2C6C"/>
    <w:rsid w:val="006F3134"/>
    <w:rsid w:val="006F3221"/>
    <w:rsid w:val="006F3263"/>
    <w:rsid w:val="006F3632"/>
    <w:rsid w:val="006F3929"/>
    <w:rsid w:val="006F398E"/>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E0B"/>
    <w:rsid w:val="00703033"/>
    <w:rsid w:val="00703120"/>
    <w:rsid w:val="00703136"/>
    <w:rsid w:val="007034D7"/>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7015"/>
    <w:rsid w:val="007070EA"/>
    <w:rsid w:val="0070710C"/>
    <w:rsid w:val="00707265"/>
    <w:rsid w:val="0070729A"/>
    <w:rsid w:val="0070760B"/>
    <w:rsid w:val="0070793C"/>
    <w:rsid w:val="00707D0D"/>
    <w:rsid w:val="00707FCA"/>
    <w:rsid w:val="007108A2"/>
    <w:rsid w:val="00710AFB"/>
    <w:rsid w:val="007115FE"/>
    <w:rsid w:val="007118CA"/>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ED"/>
    <w:rsid w:val="0072008D"/>
    <w:rsid w:val="00720229"/>
    <w:rsid w:val="0072073A"/>
    <w:rsid w:val="00720C3C"/>
    <w:rsid w:val="00720DCF"/>
    <w:rsid w:val="007214E5"/>
    <w:rsid w:val="0072189C"/>
    <w:rsid w:val="007218E3"/>
    <w:rsid w:val="00721A82"/>
    <w:rsid w:val="00721BED"/>
    <w:rsid w:val="00721D82"/>
    <w:rsid w:val="00721EB9"/>
    <w:rsid w:val="00721F72"/>
    <w:rsid w:val="007225DB"/>
    <w:rsid w:val="00722603"/>
    <w:rsid w:val="007226AB"/>
    <w:rsid w:val="007229C4"/>
    <w:rsid w:val="00722B2A"/>
    <w:rsid w:val="00722D4F"/>
    <w:rsid w:val="00722EA3"/>
    <w:rsid w:val="00723396"/>
    <w:rsid w:val="0072359B"/>
    <w:rsid w:val="00723943"/>
    <w:rsid w:val="00723EB0"/>
    <w:rsid w:val="00723F42"/>
    <w:rsid w:val="007244E5"/>
    <w:rsid w:val="00724719"/>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50A"/>
    <w:rsid w:val="00732866"/>
    <w:rsid w:val="00732CE1"/>
    <w:rsid w:val="00732D72"/>
    <w:rsid w:val="00732D8C"/>
    <w:rsid w:val="00732EA8"/>
    <w:rsid w:val="00732F2D"/>
    <w:rsid w:val="00732F89"/>
    <w:rsid w:val="007331B6"/>
    <w:rsid w:val="007334B1"/>
    <w:rsid w:val="007339E1"/>
    <w:rsid w:val="007345B0"/>
    <w:rsid w:val="00734BD1"/>
    <w:rsid w:val="00734C1C"/>
    <w:rsid w:val="00734C92"/>
    <w:rsid w:val="00734DB8"/>
    <w:rsid w:val="00734E79"/>
    <w:rsid w:val="00735066"/>
    <w:rsid w:val="0073572D"/>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133"/>
    <w:rsid w:val="00746A59"/>
    <w:rsid w:val="00746E92"/>
    <w:rsid w:val="0074709B"/>
    <w:rsid w:val="007475D4"/>
    <w:rsid w:val="007477F4"/>
    <w:rsid w:val="00747A62"/>
    <w:rsid w:val="00747CA8"/>
    <w:rsid w:val="0075009E"/>
    <w:rsid w:val="007502E9"/>
    <w:rsid w:val="007503B4"/>
    <w:rsid w:val="007504D7"/>
    <w:rsid w:val="0075051D"/>
    <w:rsid w:val="00750A83"/>
    <w:rsid w:val="00750B59"/>
    <w:rsid w:val="00750F9F"/>
    <w:rsid w:val="0075115E"/>
    <w:rsid w:val="00751607"/>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3FD6"/>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67D74"/>
    <w:rsid w:val="0077028A"/>
    <w:rsid w:val="007703FD"/>
    <w:rsid w:val="0077043E"/>
    <w:rsid w:val="007704CE"/>
    <w:rsid w:val="00770634"/>
    <w:rsid w:val="00770D54"/>
    <w:rsid w:val="00770DEA"/>
    <w:rsid w:val="0077197B"/>
    <w:rsid w:val="00771B93"/>
    <w:rsid w:val="00771BBD"/>
    <w:rsid w:val="00771BCB"/>
    <w:rsid w:val="00772199"/>
    <w:rsid w:val="007721D7"/>
    <w:rsid w:val="007722FC"/>
    <w:rsid w:val="007725B0"/>
    <w:rsid w:val="00772820"/>
    <w:rsid w:val="00772B3E"/>
    <w:rsid w:val="00772B5F"/>
    <w:rsid w:val="00772E69"/>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C6E"/>
    <w:rsid w:val="00775D29"/>
    <w:rsid w:val="00775D96"/>
    <w:rsid w:val="007760DC"/>
    <w:rsid w:val="007761F5"/>
    <w:rsid w:val="00776241"/>
    <w:rsid w:val="007764D0"/>
    <w:rsid w:val="0077683A"/>
    <w:rsid w:val="007768AE"/>
    <w:rsid w:val="00776907"/>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5D1D"/>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136"/>
    <w:rsid w:val="00791242"/>
    <w:rsid w:val="00791699"/>
    <w:rsid w:val="007916DE"/>
    <w:rsid w:val="007918B7"/>
    <w:rsid w:val="00791C02"/>
    <w:rsid w:val="00791CAA"/>
    <w:rsid w:val="00791DD2"/>
    <w:rsid w:val="00791EBD"/>
    <w:rsid w:val="007921B8"/>
    <w:rsid w:val="00792298"/>
    <w:rsid w:val="00792356"/>
    <w:rsid w:val="007925DC"/>
    <w:rsid w:val="00792685"/>
    <w:rsid w:val="00792D90"/>
    <w:rsid w:val="00792E4F"/>
    <w:rsid w:val="007933B4"/>
    <w:rsid w:val="00793732"/>
    <w:rsid w:val="0079383C"/>
    <w:rsid w:val="00793C78"/>
    <w:rsid w:val="00793C90"/>
    <w:rsid w:val="00793D09"/>
    <w:rsid w:val="007948FF"/>
    <w:rsid w:val="0079499E"/>
    <w:rsid w:val="00794E87"/>
    <w:rsid w:val="00794F7B"/>
    <w:rsid w:val="007951ED"/>
    <w:rsid w:val="0079584F"/>
    <w:rsid w:val="00795F63"/>
    <w:rsid w:val="00796304"/>
    <w:rsid w:val="007968BC"/>
    <w:rsid w:val="00796E53"/>
    <w:rsid w:val="00796FC4"/>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91F"/>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C4C"/>
    <w:rsid w:val="007A3D8E"/>
    <w:rsid w:val="007A3E21"/>
    <w:rsid w:val="007A3EAE"/>
    <w:rsid w:val="007A3FED"/>
    <w:rsid w:val="007A419A"/>
    <w:rsid w:val="007A42EB"/>
    <w:rsid w:val="007A4454"/>
    <w:rsid w:val="007A4D07"/>
    <w:rsid w:val="007A4D08"/>
    <w:rsid w:val="007A4FC5"/>
    <w:rsid w:val="007A53ED"/>
    <w:rsid w:val="007A57FA"/>
    <w:rsid w:val="007A59A5"/>
    <w:rsid w:val="007A5B59"/>
    <w:rsid w:val="007A634D"/>
    <w:rsid w:val="007A63BE"/>
    <w:rsid w:val="007A6413"/>
    <w:rsid w:val="007A652D"/>
    <w:rsid w:val="007A68DA"/>
    <w:rsid w:val="007A6B6F"/>
    <w:rsid w:val="007A6DEB"/>
    <w:rsid w:val="007A6F24"/>
    <w:rsid w:val="007A6FE8"/>
    <w:rsid w:val="007A75A2"/>
    <w:rsid w:val="007A78BB"/>
    <w:rsid w:val="007B0445"/>
    <w:rsid w:val="007B072F"/>
    <w:rsid w:val="007B07FF"/>
    <w:rsid w:val="007B0B81"/>
    <w:rsid w:val="007B0C43"/>
    <w:rsid w:val="007B0F6D"/>
    <w:rsid w:val="007B10F8"/>
    <w:rsid w:val="007B1429"/>
    <w:rsid w:val="007B185F"/>
    <w:rsid w:val="007B1D15"/>
    <w:rsid w:val="007B1D3D"/>
    <w:rsid w:val="007B2022"/>
    <w:rsid w:val="007B22D3"/>
    <w:rsid w:val="007B25E5"/>
    <w:rsid w:val="007B27D5"/>
    <w:rsid w:val="007B2B15"/>
    <w:rsid w:val="007B2B69"/>
    <w:rsid w:val="007B2D64"/>
    <w:rsid w:val="007B2EEE"/>
    <w:rsid w:val="007B3514"/>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28"/>
    <w:rsid w:val="007B5857"/>
    <w:rsid w:val="007B5A6C"/>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B34"/>
    <w:rsid w:val="007C72CC"/>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712F"/>
    <w:rsid w:val="007E7148"/>
    <w:rsid w:val="007E7835"/>
    <w:rsid w:val="007E79AE"/>
    <w:rsid w:val="007E7C64"/>
    <w:rsid w:val="007E7EEA"/>
    <w:rsid w:val="007F0115"/>
    <w:rsid w:val="007F01A8"/>
    <w:rsid w:val="007F0665"/>
    <w:rsid w:val="007F08AB"/>
    <w:rsid w:val="007F0967"/>
    <w:rsid w:val="007F0BAE"/>
    <w:rsid w:val="007F0F1E"/>
    <w:rsid w:val="007F1556"/>
    <w:rsid w:val="007F155A"/>
    <w:rsid w:val="007F168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DCE"/>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1E1D"/>
    <w:rsid w:val="008022FC"/>
    <w:rsid w:val="00802B49"/>
    <w:rsid w:val="00802CD6"/>
    <w:rsid w:val="00802DB8"/>
    <w:rsid w:val="00802F6E"/>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09"/>
    <w:rsid w:val="00821A42"/>
    <w:rsid w:val="00821E22"/>
    <w:rsid w:val="00821E29"/>
    <w:rsid w:val="008220F7"/>
    <w:rsid w:val="008221BD"/>
    <w:rsid w:val="00822317"/>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81"/>
    <w:rsid w:val="008256E8"/>
    <w:rsid w:val="008257A5"/>
    <w:rsid w:val="00825CA5"/>
    <w:rsid w:val="00825FC8"/>
    <w:rsid w:val="00826437"/>
    <w:rsid w:val="00826508"/>
    <w:rsid w:val="008268B9"/>
    <w:rsid w:val="00826BFC"/>
    <w:rsid w:val="008272D8"/>
    <w:rsid w:val="00827572"/>
    <w:rsid w:val="00827716"/>
    <w:rsid w:val="00827C81"/>
    <w:rsid w:val="008302CF"/>
    <w:rsid w:val="0083068A"/>
    <w:rsid w:val="00830920"/>
    <w:rsid w:val="00830C77"/>
    <w:rsid w:val="008310CA"/>
    <w:rsid w:val="00831241"/>
    <w:rsid w:val="008313A7"/>
    <w:rsid w:val="008313F8"/>
    <w:rsid w:val="00831659"/>
    <w:rsid w:val="00831FBD"/>
    <w:rsid w:val="0083239B"/>
    <w:rsid w:val="0083239F"/>
    <w:rsid w:val="008323D7"/>
    <w:rsid w:val="00832559"/>
    <w:rsid w:val="0083273B"/>
    <w:rsid w:val="00832A15"/>
    <w:rsid w:val="00832A16"/>
    <w:rsid w:val="00832AF7"/>
    <w:rsid w:val="00832B22"/>
    <w:rsid w:val="008331CD"/>
    <w:rsid w:val="008333B4"/>
    <w:rsid w:val="008333DA"/>
    <w:rsid w:val="008338CC"/>
    <w:rsid w:val="00833BBD"/>
    <w:rsid w:val="00833C6E"/>
    <w:rsid w:val="00833E84"/>
    <w:rsid w:val="00833FBD"/>
    <w:rsid w:val="00834455"/>
    <w:rsid w:val="00834A35"/>
    <w:rsid w:val="00834A4A"/>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2FA"/>
    <w:rsid w:val="0084192C"/>
    <w:rsid w:val="008419A5"/>
    <w:rsid w:val="00841BFE"/>
    <w:rsid w:val="00841F09"/>
    <w:rsid w:val="008421DC"/>
    <w:rsid w:val="0084223A"/>
    <w:rsid w:val="00842320"/>
    <w:rsid w:val="008425C8"/>
    <w:rsid w:val="00842B07"/>
    <w:rsid w:val="00842BF4"/>
    <w:rsid w:val="00842C4E"/>
    <w:rsid w:val="00842FDA"/>
    <w:rsid w:val="00843CF6"/>
    <w:rsid w:val="00843EC5"/>
    <w:rsid w:val="00844230"/>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9BF"/>
    <w:rsid w:val="008519EF"/>
    <w:rsid w:val="00851B7E"/>
    <w:rsid w:val="00851C89"/>
    <w:rsid w:val="00851CC8"/>
    <w:rsid w:val="008521FD"/>
    <w:rsid w:val="00852379"/>
    <w:rsid w:val="00852456"/>
    <w:rsid w:val="008527DB"/>
    <w:rsid w:val="00852B5A"/>
    <w:rsid w:val="00852BAC"/>
    <w:rsid w:val="00852CEF"/>
    <w:rsid w:val="00852D64"/>
    <w:rsid w:val="00853905"/>
    <w:rsid w:val="00853D3D"/>
    <w:rsid w:val="00854119"/>
    <w:rsid w:val="00854557"/>
    <w:rsid w:val="00854629"/>
    <w:rsid w:val="0085485A"/>
    <w:rsid w:val="008548B9"/>
    <w:rsid w:val="00855178"/>
    <w:rsid w:val="00855196"/>
    <w:rsid w:val="00855462"/>
    <w:rsid w:val="0085586D"/>
    <w:rsid w:val="008558F1"/>
    <w:rsid w:val="00855AD2"/>
    <w:rsid w:val="00855AE2"/>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A55"/>
    <w:rsid w:val="00862C51"/>
    <w:rsid w:val="00862DE1"/>
    <w:rsid w:val="0086328C"/>
    <w:rsid w:val="00863670"/>
    <w:rsid w:val="00863939"/>
    <w:rsid w:val="00863DA8"/>
    <w:rsid w:val="00863F6D"/>
    <w:rsid w:val="00864359"/>
    <w:rsid w:val="008644FB"/>
    <w:rsid w:val="0086487C"/>
    <w:rsid w:val="00864A6C"/>
    <w:rsid w:val="00864C51"/>
    <w:rsid w:val="00864C68"/>
    <w:rsid w:val="00864F49"/>
    <w:rsid w:val="0086545A"/>
    <w:rsid w:val="00865976"/>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2D0"/>
    <w:rsid w:val="00877525"/>
    <w:rsid w:val="0087752E"/>
    <w:rsid w:val="0087761C"/>
    <w:rsid w:val="008778C9"/>
    <w:rsid w:val="00877A07"/>
    <w:rsid w:val="00877E91"/>
    <w:rsid w:val="00880328"/>
    <w:rsid w:val="00880344"/>
    <w:rsid w:val="00880B00"/>
    <w:rsid w:val="00880EAD"/>
    <w:rsid w:val="00881436"/>
    <w:rsid w:val="0088154E"/>
    <w:rsid w:val="008815DB"/>
    <w:rsid w:val="008815DC"/>
    <w:rsid w:val="0088161B"/>
    <w:rsid w:val="00881776"/>
    <w:rsid w:val="0088198E"/>
    <w:rsid w:val="008819E1"/>
    <w:rsid w:val="00881BB1"/>
    <w:rsid w:val="0088204A"/>
    <w:rsid w:val="0088225A"/>
    <w:rsid w:val="00882370"/>
    <w:rsid w:val="00882660"/>
    <w:rsid w:val="008826E5"/>
    <w:rsid w:val="008826F3"/>
    <w:rsid w:val="00882891"/>
    <w:rsid w:val="00882E99"/>
    <w:rsid w:val="00882EC5"/>
    <w:rsid w:val="00882FAB"/>
    <w:rsid w:val="0088331B"/>
    <w:rsid w:val="0088333E"/>
    <w:rsid w:val="00883640"/>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31D"/>
    <w:rsid w:val="0089140C"/>
    <w:rsid w:val="00891487"/>
    <w:rsid w:val="00891574"/>
    <w:rsid w:val="00891654"/>
    <w:rsid w:val="00891930"/>
    <w:rsid w:val="008919A1"/>
    <w:rsid w:val="00891B3D"/>
    <w:rsid w:val="00891C25"/>
    <w:rsid w:val="00891CD0"/>
    <w:rsid w:val="00891EEA"/>
    <w:rsid w:val="008923F4"/>
    <w:rsid w:val="0089245C"/>
    <w:rsid w:val="00892535"/>
    <w:rsid w:val="0089299D"/>
    <w:rsid w:val="00892AC8"/>
    <w:rsid w:val="00892C9C"/>
    <w:rsid w:val="00892D43"/>
    <w:rsid w:val="00892EA0"/>
    <w:rsid w:val="00893354"/>
    <w:rsid w:val="00893B92"/>
    <w:rsid w:val="00893D7A"/>
    <w:rsid w:val="00893E47"/>
    <w:rsid w:val="00893EB4"/>
    <w:rsid w:val="00893F78"/>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5B0"/>
    <w:rsid w:val="008A19D9"/>
    <w:rsid w:val="008A1A3B"/>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CB0"/>
    <w:rsid w:val="008B7E57"/>
    <w:rsid w:val="008B7FC5"/>
    <w:rsid w:val="008C0093"/>
    <w:rsid w:val="008C0130"/>
    <w:rsid w:val="008C02C6"/>
    <w:rsid w:val="008C02D8"/>
    <w:rsid w:val="008C0300"/>
    <w:rsid w:val="008C0D41"/>
    <w:rsid w:val="008C0E6F"/>
    <w:rsid w:val="008C1565"/>
    <w:rsid w:val="008C15C8"/>
    <w:rsid w:val="008C1C70"/>
    <w:rsid w:val="008C1FF4"/>
    <w:rsid w:val="008C2069"/>
    <w:rsid w:val="008C213F"/>
    <w:rsid w:val="008C23A5"/>
    <w:rsid w:val="008C288F"/>
    <w:rsid w:val="008C2E83"/>
    <w:rsid w:val="008C3747"/>
    <w:rsid w:val="008C37E2"/>
    <w:rsid w:val="008C3963"/>
    <w:rsid w:val="008C3ADA"/>
    <w:rsid w:val="008C4600"/>
    <w:rsid w:val="008C4609"/>
    <w:rsid w:val="008C46E3"/>
    <w:rsid w:val="008C4B4D"/>
    <w:rsid w:val="008C4E05"/>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2FD"/>
    <w:rsid w:val="008D74D6"/>
    <w:rsid w:val="008D792A"/>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348"/>
    <w:rsid w:val="008E545C"/>
    <w:rsid w:val="008E57EC"/>
    <w:rsid w:val="008E5B3F"/>
    <w:rsid w:val="008E5CE7"/>
    <w:rsid w:val="008E6066"/>
    <w:rsid w:val="008E660E"/>
    <w:rsid w:val="008E6842"/>
    <w:rsid w:val="008E6EBD"/>
    <w:rsid w:val="008E7358"/>
    <w:rsid w:val="008E7575"/>
    <w:rsid w:val="008E7841"/>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237"/>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AB6"/>
    <w:rsid w:val="00911F1D"/>
    <w:rsid w:val="00912001"/>
    <w:rsid w:val="00912058"/>
    <w:rsid w:val="00912430"/>
    <w:rsid w:val="0091243E"/>
    <w:rsid w:val="0091267D"/>
    <w:rsid w:val="009128EB"/>
    <w:rsid w:val="00912EB6"/>
    <w:rsid w:val="0091328B"/>
    <w:rsid w:val="009135AE"/>
    <w:rsid w:val="00913A40"/>
    <w:rsid w:val="00913C60"/>
    <w:rsid w:val="00914A2A"/>
    <w:rsid w:val="00914D0C"/>
    <w:rsid w:val="00914EC6"/>
    <w:rsid w:val="00914FDE"/>
    <w:rsid w:val="00914FEC"/>
    <w:rsid w:val="0091503D"/>
    <w:rsid w:val="009155FD"/>
    <w:rsid w:val="009157B5"/>
    <w:rsid w:val="00915985"/>
    <w:rsid w:val="00915B95"/>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148"/>
    <w:rsid w:val="00924278"/>
    <w:rsid w:val="00924613"/>
    <w:rsid w:val="00924740"/>
    <w:rsid w:val="00924B05"/>
    <w:rsid w:val="00924D6E"/>
    <w:rsid w:val="00925220"/>
    <w:rsid w:val="00925367"/>
    <w:rsid w:val="00925800"/>
    <w:rsid w:val="00925894"/>
    <w:rsid w:val="009258B1"/>
    <w:rsid w:val="00925A57"/>
    <w:rsid w:val="00925E15"/>
    <w:rsid w:val="009260EF"/>
    <w:rsid w:val="0092643F"/>
    <w:rsid w:val="0092669B"/>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55F"/>
    <w:rsid w:val="00930671"/>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6EAB"/>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7CA"/>
    <w:rsid w:val="009617DA"/>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4D5"/>
    <w:rsid w:val="0096460B"/>
    <w:rsid w:val="00964630"/>
    <w:rsid w:val="00964767"/>
    <w:rsid w:val="00965651"/>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D56"/>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9BB"/>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64B0"/>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87FB0"/>
    <w:rsid w:val="00990018"/>
    <w:rsid w:val="009900D5"/>
    <w:rsid w:val="0099017D"/>
    <w:rsid w:val="0099018F"/>
    <w:rsid w:val="009905FA"/>
    <w:rsid w:val="0099062A"/>
    <w:rsid w:val="00990759"/>
    <w:rsid w:val="00990CAE"/>
    <w:rsid w:val="00991073"/>
    <w:rsid w:val="00991233"/>
    <w:rsid w:val="00991359"/>
    <w:rsid w:val="00992057"/>
    <w:rsid w:val="00992184"/>
    <w:rsid w:val="00992326"/>
    <w:rsid w:val="00992464"/>
    <w:rsid w:val="009926AE"/>
    <w:rsid w:val="00992839"/>
    <w:rsid w:val="00992C5D"/>
    <w:rsid w:val="009930E2"/>
    <w:rsid w:val="009933F1"/>
    <w:rsid w:val="009934C8"/>
    <w:rsid w:val="009935D2"/>
    <w:rsid w:val="009939E6"/>
    <w:rsid w:val="00993ABF"/>
    <w:rsid w:val="00993CBA"/>
    <w:rsid w:val="00994245"/>
    <w:rsid w:val="009943F6"/>
    <w:rsid w:val="009943FA"/>
    <w:rsid w:val="00994455"/>
    <w:rsid w:val="0099456F"/>
    <w:rsid w:val="0099467A"/>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5D"/>
    <w:rsid w:val="009970A2"/>
    <w:rsid w:val="009970F6"/>
    <w:rsid w:val="0099751E"/>
    <w:rsid w:val="009A005B"/>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E1"/>
    <w:rsid w:val="009A66DE"/>
    <w:rsid w:val="009A67E3"/>
    <w:rsid w:val="009A69E7"/>
    <w:rsid w:val="009A70DE"/>
    <w:rsid w:val="009A72B6"/>
    <w:rsid w:val="009A7370"/>
    <w:rsid w:val="009A746F"/>
    <w:rsid w:val="009A7739"/>
    <w:rsid w:val="009A7954"/>
    <w:rsid w:val="009A79E1"/>
    <w:rsid w:val="009A7A8E"/>
    <w:rsid w:val="009A7B45"/>
    <w:rsid w:val="009A7DE9"/>
    <w:rsid w:val="009B0120"/>
    <w:rsid w:val="009B05F3"/>
    <w:rsid w:val="009B0961"/>
    <w:rsid w:val="009B09DD"/>
    <w:rsid w:val="009B0A0F"/>
    <w:rsid w:val="009B0A38"/>
    <w:rsid w:val="009B0BF8"/>
    <w:rsid w:val="009B1023"/>
    <w:rsid w:val="009B1085"/>
    <w:rsid w:val="009B10B5"/>
    <w:rsid w:val="009B14DD"/>
    <w:rsid w:val="009B1672"/>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4303"/>
    <w:rsid w:val="009B434B"/>
    <w:rsid w:val="009B4A83"/>
    <w:rsid w:val="009B4C48"/>
    <w:rsid w:val="009B4EF2"/>
    <w:rsid w:val="009B51D0"/>
    <w:rsid w:val="009B5809"/>
    <w:rsid w:val="009B59DB"/>
    <w:rsid w:val="009B5C34"/>
    <w:rsid w:val="009B6176"/>
    <w:rsid w:val="009B64FF"/>
    <w:rsid w:val="009B6865"/>
    <w:rsid w:val="009B6E07"/>
    <w:rsid w:val="009B70ED"/>
    <w:rsid w:val="009B71B6"/>
    <w:rsid w:val="009B727C"/>
    <w:rsid w:val="009B72BC"/>
    <w:rsid w:val="009B7667"/>
    <w:rsid w:val="009B7804"/>
    <w:rsid w:val="009B7ACA"/>
    <w:rsid w:val="009B7FC7"/>
    <w:rsid w:val="009B7FEF"/>
    <w:rsid w:val="009C026B"/>
    <w:rsid w:val="009C05BD"/>
    <w:rsid w:val="009C07E4"/>
    <w:rsid w:val="009C08E7"/>
    <w:rsid w:val="009C0D0C"/>
    <w:rsid w:val="009C15B3"/>
    <w:rsid w:val="009C1B5E"/>
    <w:rsid w:val="009C1C0A"/>
    <w:rsid w:val="009C1D79"/>
    <w:rsid w:val="009C216F"/>
    <w:rsid w:val="009C22A4"/>
    <w:rsid w:val="009C22C3"/>
    <w:rsid w:val="009C2344"/>
    <w:rsid w:val="009C2623"/>
    <w:rsid w:val="009C2695"/>
    <w:rsid w:val="009C2A6E"/>
    <w:rsid w:val="009C2AE0"/>
    <w:rsid w:val="009C2CDA"/>
    <w:rsid w:val="009C2D95"/>
    <w:rsid w:val="009C34C1"/>
    <w:rsid w:val="009C360F"/>
    <w:rsid w:val="009C39C6"/>
    <w:rsid w:val="009C3A42"/>
    <w:rsid w:val="009C3E59"/>
    <w:rsid w:val="009C449E"/>
    <w:rsid w:val="009C4505"/>
    <w:rsid w:val="009C4971"/>
    <w:rsid w:val="009C4B50"/>
    <w:rsid w:val="009C4C49"/>
    <w:rsid w:val="009C4C6D"/>
    <w:rsid w:val="009C4D42"/>
    <w:rsid w:val="009C4F27"/>
    <w:rsid w:val="009C5258"/>
    <w:rsid w:val="009C5266"/>
    <w:rsid w:val="009C539B"/>
    <w:rsid w:val="009C543A"/>
    <w:rsid w:val="009C55AD"/>
    <w:rsid w:val="009C56B7"/>
    <w:rsid w:val="009C56D5"/>
    <w:rsid w:val="009C5779"/>
    <w:rsid w:val="009C57CC"/>
    <w:rsid w:val="009C58F4"/>
    <w:rsid w:val="009C59B5"/>
    <w:rsid w:val="009C5A30"/>
    <w:rsid w:val="009C62CF"/>
    <w:rsid w:val="009C62E8"/>
    <w:rsid w:val="009C6784"/>
    <w:rsid w:val="009C6857"/>
    <w:rsid w:val="009C6960"/>
    <w:rsid w:val="009C6D2A"/>
    <w:rsid w:val="009C6D69"/>
    <w:rsid w:val="009C6E45"/>
    <w:rsid w:val="009C6EBD"/>
    <w:rsid w:val="009C7250"/>
    <w:rsid w:val="009C7387"/>
    <w:rsid w:val="009C7528"/>
    <w:rsid w:val="009C7B4B"/>
    <w:rsid w:val="009C7BF1"/>
    <w:rsid w:val="009C7D28"/>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65D"/>
    <w:rsid w:val="009D27E0"/>
    <w:rsid w:val="009D2D1E"/>
    <w:rsid w:val="009D2DA2"/>
    <w:rsid w:val="009D2F37"/>
    <w:rsid w:val="009D2F49"/>
    <w:rsid w:val="009D32D1"/>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6063"/>
    <w:rsid w:val="009D6182"/>
    <w:rsid w:val="009D6210"/>
    <w:rsid w:val="009D62F9"/>
    <w:rsid w:val="009D6777"/>
    <w:rsid w:val="009D697A"/>
    <w:rsid w:val="009D69C9"/>
    <w:rsid w:val="009D6C8C"/>
    <w:rsid w:val="009D6DE4"/>
    <w:rsid w:val="009D72F5"/>
    <w:rsid w:val="009D7A54"/>
    <w:rsid w:val="009D7DA9"/>
    <w:rsid w:val="009E084D"/>
    <w:rsid w:val="009E0B2D"/>
    <w:rsid w:val="009E1CD9"/>
    <w:rsid w:val="009E2202"/>
    <w:rsid w:val="009E26B8"/>
    <w:rsid w:val="009E298C"/>
    <w:rsid w:val="009E2B75"/>
    <w:rsid w:val="009E2C97"/>
    <w:rsid w:val="009E2E68"/>
    <w:rsid w:val="009E38F4"/>
    <w:rsid w:val="009E3904"/>
    <w:rsid w:val="009E3999"/>
    <w:rsid w:val="009E39A2"/>
    <w:rsid w:val="009E3C81"/>
    <w:rsid w:val="009E414B"/>
    <w:rsid w:val="009E41E5"/>
    <w:rsid w:val="009E44BD"/>
    <w:rsid w:val="009E4823"/>
    <w:rsid w:val="009E494E"/>
    <w:rsid w:val="009E49A0"/>
    <w:rsid w:val="009E4D1E"/>
    <w:rsid w:val="009E4F91"/>
    <w:rsid w:val="009E5098"/>
    <w:rsid w:val="009E5223"/>
    <w:rsid w:val="009E5375"/>
    <w:rsid w:val="009E5C98"/>
    <w:rsid w:val="009E5D30"/>
    <w:rsid w:val="009E5F3B"/>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75"/>
    <w:rsid w:val="009F09E9"/>
    <w:rsid w:val="009F0C6A"/>
    <w:rsid w:val="009F0EC7"/>
    <w:rsid w:val="009F1080"/>
    <w:rsid w:val="009F1363"/>
    <w:rsid w:val="009F1391"/>
    <w:rsid w:val="009F139F"/>
    <w:rsid w:val="009F1565"/>
    <w:rsid w:val="009F16F5"/>
    <w:rsid w:val="009F1711"/>
    <w:rsid w:val="009F1B4B"/>
    <w:rsid w:val="009F1C96"/>
    <w:rsid w:val="009F1CCA"/>
    <w:rsid w:val="009F1E78"/>
    <w:rsid w:val="009F2097"/>
    <w:rsid w:val="009F24C5"/>
    <w:rsid w:val="009F2F04"/>
    <w:rsid w:val="009F2F08"/>
    <w:rsid w:val="009F2F2A"/>
    <w:rsid w:val="009F2F83"/>
    <w:rsid w:val="009F339C"/>
    <w:rsid w:val="009F36E3"/>
    <w:rsid w:val="009F39C7"/>
    <w:rsid w:val="009F3C03"/>
    <w:rsid w:val="009F3D2E"/>
    <w:rsid w:val="009F4295"/>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720"/>
    <w:rsid w:val="00A0580C"/>
    <w:rsid w:val="00A05BDB"/>
    <w:rsid w:val="00A05E0F"/>
    <w:rsid w:val="00A05FB7"/>
    <w:rsid w:val="00A06325"/>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A2C"/>
    <w:rsid w:val="00A16C62"/>
    <w:rsid w:val="00A16E22"/>
    <w:rsid w:val="00A16F85"/>
    <w:rsid w:val="00A17046"/>
    <w:rsid w:val="00A17A64"/>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3CD9"/>
    <w:rsid w:val="00A2425E"/>
    <w:rsid w:val="00A24428"/>
    <w:rsid w:val="00A24484"/>
    <w:rsid w:val="00A24B4F"/>
    <w:rsid w:val="00A24F56"/>
    <w:rsid w:val="00A250E1"/>
    <w:rsid w:val="00A25281"/>
    <w:rsid w:val="00A2538A"/>
    <w:rsid w:val="00A2575C"/>
    <w:rsid w:val="00A259FF"/>
    <w:rsid w:val="00A25B25"/>
    <w:rsid w:val="00A25C1D"/>
    <w:rsid w:val="00A25C1E"/>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E7"/>
    <w:rsid w:val="00A439ED"/>
    <w:rsid w:val="00A43BAD"/>
    <w:rsid w:val="00A43D7F"/>
    <w:rsid w:val="00A43D95"/>
    <w:rsid w:val="00A43E31"/>
    <w:rsid w:val="00A43FE3"/>
    <w:rsid w:val="00A44081"/>
    <w:rsid w:val="00A440E0"/>
    <w:rsid w:val="00A44557"/>
    <w:rsid w:val="00A4463F"/>
    <w:rsid w:val="00A447F7"/>
    <w:rsid w:val="00A459E9"/>
    <w:rsid w:val="00A45A82"/>
    <w:rsid w:val="00A45B68"/>
    <w:rsid w:val="00A45E85"/>
    <w:rsid w:val="00A46351"/>
    <w:rsid w:val="00A46784"/>
    <w:rsid w:val="00A46A6B"/>
    <w:rsid w:val="00A46EA1"/>
    <w:rsid w:val="00A47137"/>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C17"/>
    <w:rsid w:val="00A533D1"/>
    <w:rsid w:val="00A535EE"/>
    <w:rsid w:val="00A53623"/>
    <w:rsid w:val="00A538A3"/>
    <w:rsid w:val="00A539D7"/>
    <w:rsid w:val="00A53A90"/>
    <w:rsid w:val="00A53E6F"/>
    <w:rsid w:val="00A54213"/>
    <w:rsid w:val="00A543D3"/>
    <w:rsid w:val="00A54ADF"/>
    <w:rsid w:val="00A54BF9"/>
    <w:rsid w:val="00A54C0B"/>
    <w:rsid w:val="00A54E09"/>
    <w:rsid w:val="00A54EA5"/>
    <w:rsid w:val="00A55C9D"/>
    <w:rsid w:val="00A55F23"/>
    <w:rsid w:val="00A55F6D"/>
    <w:rsid w:val="00A55FEF"/>
    <w:rsid w:val="00A56389"/>
    <w:rsid w:val="00A5684A"/>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F8C"/>
    <w:rsid w:val="00A6619C"/>
    <w:rsid w:val="00A668D9"/>
    <w:rsid w:val="00A66D7B"/>
    <w:rsid w:val="00A66E02"/>
    <w:rsid w:val="00A66F9A"/>
    <w:rsid w:val="00A670D6"/>
    <w:rsid w:val="00A67202"/>
    <w:rsid w:val="00A67244"/>
    <w:rsid w:val="00A674E4"/>
    <w:rsid w:val="00A675A7"/>
    <w:rsid w:val="00A6786B"/>
    <w:rsid w:val="00A67CED"/>
    <w:rsid w:val="00A67DC6"/>
    <w:rsid w:val="00A70A78"/>
    <w:rsid w:val="00A70A80"/>
    <w:rsid w:val="00A71627"/>
    <w:rsid w:val="00A71991"/>
    <w:rsid w:val="00A71B0E"/>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A9D"/>
    <w:rsid w:val="00A74E56"/>
    <w:rsid w:val="00A74F9D"/>
    <w:rsid w:val="00A75338"/>
    <w:rsid w:val="00A753A7"/>
    <w:rsid w:val="00A75AAC"/>
    <w:rsid w:val="00A75F1E"/>
    <w:rsid w:val="00A75FC9"/>
    <w:rsid w:val="00A761CC"/>
    <w:rsid w:val="00A76684"/>
    <w:rsid w:val="00A767BF"/>
    <w:rsid w:val="00A76915"/>
    <w:rsid w:val="00A76B0C"/>
    <w:rsid w:val="00A76CF0"/>
    <w:rsid w:val="00A76F47"/>
    <w:rsid w:val="00A77066"/>
    <w:rsid w:val="00A77121"/>
    <w:rsid w:val="00A7752B"/>
    <w:rsid w:val="00A7753C"/>
    <w:rsid w:val="00A77699"/>
    <w:rsid w:val="00A7780E"/>
    <w:rsid w:val="00A77C22"/>
    <w:rsid w:val="00A77CB3"/>
    <w:rsid w:val="00A8018E"/>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97B"/>
    <w:rsid w:val="00A90E98"/>
    <w:rsid w:val="00A914AA"/>
    <w:rsid w:val="00A91E9F"/>
    <w:rsid w:val="00A920F9"/>
    <w:rsid w:val="00A92252"/>
    <w:rsid w:val="00A92678"/>
    <w:rsid w:val="00A926CF"/>
    <w:rsid w:val="00A92AAA"/>
    <w:rsid w:val="00A931D4"/>
    <w:rsid w:val="00A93623"/>
    <w:rsid w:val="00A939EE"/>
    <w:rsid w:val="00A93AB8"/>
    <w:rsid w:val="00A93EF0"/>
    <w:rsid w:val="00A9452C"/>
    <w:rsid w:val="00A94877"/>
    <w:rsid w:val="00A94C54"/>
    <w:rsid w:val="00A9534F"/>
    <w:rsid w:val="00A95786"/>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B7"/>
    <w:rsid w:val="00AA04E4"/>
    <w:rsid w:val="00AA0553"/>
    <w:rsid w:val="00AA08D2"/>
    <w:rsid w:val="00AA0A92"/>
    <w:rsid w:val="00AA0D2A"/>
    <w:rsid w:val="00AA0D32"/>
    <w:rsid w:val="00AA1251"/>
    <w:rsid w:val="00AA125B"/>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132"/>
    <w:rsid w:val="00AA4139"/>
    <w:rsid w:val="00AA41A2"/>
    <w:rsid w:val="00AA41E7"/>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712F"/>
    <w:rsid w:val="00AA7314"/>
    <w:rsid w:val="00AA737D"/>
    <w:rsid w:val="00AA7595"/>
    <w:rsid w:val="00AA76D8"/>
    <w:rsid w:val="00AB0034"/>
    <w:rsid w:val="00AB04FF"/>
    <w:rsid w:val="00AB06C3"/>
    <w:rsid w:val="00AB0823"/>
    <w:rsid w:val="00AB0962"/>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4F5"/>
    <w:rsid w:val="00AC3E0B"/>
    <w:rsid w:val="00AC3FCD"/>
    <w:rsid w:val="00AC40D4"/>
    <w:rsid w:val="00AC427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143"/>
    <w:rsid w:val="00AD22E8"/>
    <w:rsid w:val="00AD24C5"/>
    <w:rsid w:val="00AD25C5"/>
    <w:rsid w:val="00AD25FA"/>
    <w:rsid w:val="00AD2792"/>
    <w:rsid w:val="00AD27EA"/>
    <w:rsid w:val="00AD28B4"/>
    <w:rsid w:val="00AD29E1"/>
    <w:rsid w:val="00AD2D0D"/>
    <w:rsid w:val="00AD2DCC"/>
    <w:rsid w:val="00AD3006"/>
    <w:rsid w:val="00AD3362"/>
    <w:rsid w:val="00AD3405"/>
    <w:rsid w:val="00AD363C"/>
    <w:rsid w:val="00AD3B86"/>
    <w:rsid w:val="00AD3F78"/>
    <w:rsid w:val="00AD43C0"/>
    <w:rsid w:val="00AD462D"/>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14"/>
    <w:rsid w:val="00AD7032"/>
    <w:rsid w:val="00AD7181"/>
    <w:rsid w:val="00AD7808"/>
    <w:rsid w:val="00AE0042"/>
    <w:rsid w:val="00AE0291"/>
    <w:rsid w:val="00AE038D"/>
    <w:rsid w:val="00AE06A5"/>
    <w:rsid w:val="00AE07E8"/>
    <w:rsid w:val="00AE08F8"/>
    <w:rsid w:val="00AE0A5B"/>
    <w:rsid w:val="00AE1173"/>
    <w:rsid w:val="00AE1335"/>
    <w:rsid w:val="00AE157A"/>
    <w:rsid w:val="00AE1722"/>
    <w:rsid w:val="00AE178C"/>
    <w:rsid w:val="00AE179F"/>
    <w:rsid w:val="00AE188B"/>
    <w:rsid w:val="00AE18CF"/>
    <w:rsid w:val="00AE1DB1"/>
    <w:rsid w:val="00AE1EF3"/>
    <w:rsid w:val="00AE1F33"/>
    <w:rsid w:val="00AE29E5"/>
    <w:rsid w:val="00AE2E62"/>
    <w:rsid w:val="00AE318B"/>
    <w:rsid w:val="00AE347F"/>
    <w:rsid w:val="00AE3667"/>
    <w:rsid w:val="00AE3911"/>
    <w:rsid w:val="00AE3B5D"/>
    <w:rsid w:val="00AE3B89"/>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23E"/>
    <w:rsid w:val="00AF5395"/>
    <w:rsid w:val="00AF57BF"/>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54F"/>
    <w:rsid w:val="00B018BE"/>
    <w:rsid w:val="00B01B7D"/>
    <w:rsid w:val="00B01F7B"/>
    <w:rsid w:val="00B01F92"/>
    <w:rsid w:val="00B02093"/>
    <w:rsid w:val="00B021EE"/>
    <w:rsid w:val="00B022FC"/>
    <w:rsid w:val="00B0276F"/>
    <w:rsid w:val="00B028D0"/>
    <w:rsid w:val="00B02AB7"/>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829"/>
    <w:rsid w:val="00B05B07"/>
    <w:rsid w:val="00B05B65"/>
    <w:rsid w:val="00B05C2F"/>
    <w:rsid w:val="00B05E41"/>
    <w:rsid w:val="00B0603C"/>
    <w:rsid w:val="00B06312"/>
    <w:rsid w:val="00B06D72"/>
    <w:rsid w:val="00B072CD"/>
    <w:rsid w:val="00B07537"/>
    <w:rsid w:val="00B07981"/>
    <w:rsid w:val="00B079ED"/>
    <w:rsid w:val="00B07E52"/>
    <w:rsid w:val="00B10369"/>
    <w:rsid w:val="00B10652"/>
    <w:rsid w:val="00B10893"/>
    <w:rsid w:val="00B10919"/>
    <w:rsid w:val="00B10AEB"/>
    <w:rsid w:val="00B10B64"/>
    <w:rsid w:val="00B10B9A"/>
    <w:rsid w:val="00B10E20"/>
    <w:rsid w:val="00B11177"/>
    <w:rsid w:val="00B1130F"/>
    <w:rsid w:val="00B11329"/>
    <w:rsid w:val="00B11399"/>
    <w:rsid w:val="00B113DD"/>
    <w:rsid w:val="00B1159F"/>
    <w:rsid w:val="00B11796"/>
    <w:rsid w:val="00B11A30"/>
    <w:rsid w:val="00B12342"/>
    <w:rsid w:val="00B12578"/>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EF0"/>
    <w:rsid w:val="00B170D3"/>
    <w:rsid w:val="00B1757E"/>
    <w:rsid w:val="00B175FD"/>
    <w:rsid w:val="00B17660"/>
    <w:rsid w:val="00B17C0D"/>
    <w:rsid w:val="00B17D2B"/>
    <w:rsid w:val="00B17D72"/>
    <w:rsid w:val="00B201C7"/>
    <w:rsid w:val="00B2021E"/>
    <w:rsid w:val="00B20263"/>
    <w:rsid w:val="00B206A5"/>
    <w:rsid w:val="00B208D7"/>
    <w:rsid w:val="00B20993"/>
    <w:rsid w:val="00B20B76"/>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41BB"/>
    <w:rsid w:val="00B245C8"/>
    <w:rsid w:val="00B24DD0"/>
    <w:rsid w:val="00B24E7A"/>
    <w:rsid w:val="00B2540F"/>
    <w:rsid w:val="00B2553B"/>
    <w:rsid w:val="00B25AB0"/>
    <w:rsid w:val="00B25BE7"/>
    <w:rsid w:val="00B26568"/>
    <w:rsid w:val="00B26606"/>
    <w:rsid w:val="00B26B03"/>
    <w:rsid w:val="00B26CE9"/>
    <w:rsid w:val="00B26FB6"/>
    <w:rsid w:val="00B2710E"/>
    <w:rsid w:val="00B27701"/>
    <w:rsid w:val="00B277CE"/>
    <w:rsid w:val="00B27A94"/>
    <w:rsid w:val="00B27CD0"/>
    <w:rsid w:val="00B27DEC"/>
    <w:rsid w:val="00B303B8"/>
    <w:rsid w:val="00B307E2"/>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39B"/>
    <w:rsid w:val="00B40544"/>
    <w:rsid w:val="00B407D3"/>
    <w:rsid w:val="00B4090E"/>
    <w:rsid w:val="00B40B14"/>
    <w:rsid w:val="00B40C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DE"/>
    <w:rsid w:val="00B44B0F"/>
    <w:rsid w:val="00B44B11"/>
    <w:rsid w:val="00B44B21"/>
    <w:rsid w:val="00B44E52"/>
    <w:rsid w:val="00B44FBA"/>
    <w:rsid w:val="00B45294"/>
    <w:rsid w:val="00B4570D"/>
    <w:rsid w:val="00B45A4C"/>
    <w:rsid w:val="00B45B0C"/>
    <w:rsid w:val="00B45B8E"/>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1CE"/>
    <w:rsid w:val="00B51854"/>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3F88"/>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ED8"/>
    <w:rsid w:val="00B730DC"/>
    <w:rsid w:val="00B730FF"/>
    <w:rsid w:val="00B734C0"/>
    <w:rsid w:val="00B73530"/>
    <w:rsid w:val="00B7378C"/>
    <w:rsid w:val="00B73B10"/>
    <w:rsid w:val="00B73BF4"/>
    <w:rsid w:val="00B73F1C"/>
    <w:rsid w:val="00B74249"/>
    <w:rsid w:val="00B74257"/>
    <w:rsid w:val="00B742D0"/>
    <w:rsid w:val="00B74C22"/>
    <w:rsid w:val="00B75154"/>
    <w:rsid w:val="00B753A5"/>
    <w:rsid w:val="00B7555A"/>
    <w:rsid w:val="00B758CC"/>
    <w:rsid w:val="00B7594B"/>
    <w:rsid w:val="00B75BA3"/>
    <w:rsid w:val="00B75FB5"/>
    <w:rsid w:val="00B76647"/>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93"/>
    <w:rsid w:val="00B813F4"/>
    <w:rsid w:val="00B8163A"/>
    <w:rsid w:val="00B819EC"/>
    <w:rsid w:val="00B81AC2"/>
    <w:rsid w:val="00B81B31"/>
    <w:rsid w:val="00B81CA9"/>
    <w:rsid w:val="00B81D05"/>
    <w:rsid w:val="00B81D75"/>
    <w:rsid w:val="00B82567"/>
    <w:rsid w:val="00B83021"/>
    <w:rsid w:val="00B8314A"/>
    <w:rsid w:val="00B83706"/>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0F35"/>
    <w:rsid w:val="00BA1360"/>
    <w:rsid w:val="00BA148C"/>
    <w:rsid w:val="00BA1613"/>
    <w:rsid w:val="00BA162A"/>
    <w:rsid w:val="00BA17F2"/>
    <w:rsid w:val="00BA1844"/>
    <w:rsid w:val="00BA219F"/>
    <w:rsid w:val="00BA27C2"/>
    <w:rsid w:val="00BA2B7F"/>
    <w:rsid w:val="00BA2D88"/>
    <w:rsid w:val="00BA34B7"/>
    <w:rsid w:val="00BA3887"/>
    <w:rsid w:val="00BA3A4C"/>
    <w:rsid w:val="00BA40D4"/>
    <w:rsid w:val="00BA43A0"/>
    <w:rsid w:val="00BA47C0"/>
    <w:rsid w:val="00BA4890"/>
    <w:rsid w:val="00BA49A9"/>
    <w:rsid w:val="00BA49DE"/>
    <w:rsid w:val="00BA4ECF"/>
    <w:rsid w:val="00BA5399"/>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372"/>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5C9"/>
    <w:rsid w:val="00BB48C8"/>
    <w:rsid w:val="00BB492F"/>
    <w:rsid w:val="00BB4B00"/>
    <w:rsid w:val="00BB4B53"/>
    <w:rsid w:val="00BB52F1"/>
    <w:rsid w:val="00BB55AB"/>
    <w:rsid w:val="00BB56DF"/>
    <w:rsid w:val="00BB57AC"/>
    <w:rsid w:val="00BB5BB1"/>
    <w:rsid w:val="00BB5C88"/>
    <w:rsid w:val="00BB5F45"/>
    <w:rsid w:val="00BB610E"/>
    <w:rsid w:val="00BB6170"/>
    <w:rsid w:val="00BB641C"/>
    <w:rsid w:val="00BB67C5"/>
    <w:rsid w:val="00BB68A1"/>
    <w:rsid w:val="00BB68C0"/>
    <w:rsid w:val="00BB6C9A"/>
    <w:rsid w:val="00BB7060"/>
    <w:rsid w:val="00BB7073"/>
    <w:rsid w:val="00BB724C"/>
    <w:rsid w:val="00BB72DF"/>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AE9"/>
    <w:rsid w:val="00BC315B"/>
    <w:rsid w:val="00BC330C"/>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0B6"/>
    <w:rsid w:val="00BC5119"/>
    <w:rsid w:val="00BC5310"/>
    <w:rsid w:val="00BC54DD"/>
    <w:rsid w:val="00BC5566"/>
    <w:rsid w:val="00BC56E0"/>
    <w:rsid w:val="00BC5AB8"/>
    <w:rsid w:val="00BC60B7"/>
    <w:rsid w:val="00BC6139"/>
    <w:rsid w:val="00BC6423"/>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AE2"/>
    <w:rsid w:val="00BD4EDC"/>
    <w:rsid w:val="00BD4EE6"/>
    <w:rsid w:val="00BD54B4"/>
    <w:rsid w:val="00BD5590"/>
    <w:rsid w:val="00BD5625"/>
    <w:rsid w:val="00BD5886"/>
    <w:rsid w:val="00BD5A96"/>
    <w:rsid w:val="00BD5EF2"/>
    <w:rsid w:val="00BD6289"/>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6B40"/>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E0A"/>
    <w:rsid w:val="00C00168"/>
    <w:rsid w:val="00C002E9"/>
    <w:rsid w:val="00C0058C"/>
    <w:rsid w:val="00C00746"/>
    <w:rsid w:val="00C0075A"/>
    <w:rsid w:val="00C00C56"/>
    <w:rsid w:val="00C00FB3"/>
    <w:rsid w:val="00C01109"/>
    <w:rsid w:val="00C0177C"/>
    <w:rsid w:val="00C01796"/>
    <w:rsid w:val="00C01DD2"/>
    <w:rsid w:val="00C02174"/>
    <w:rsid w:val="00C021EC"/>
    <w:rsid w:val="00C0229D"/>
    <w:rsid w:val="00C02B1B"/>
    <w:rsid w:val="00C033BD"/>
    <w:rsid w:val="00C03411"/>
    <w:rsid w:val="00C034CA"/>
    <w:rsid w:val="00C035EC"/>
    <w:rsid w:val="00C0389F"/>
    <w:rsid w:val="00C038AE"/>
    <w:rsid w:val="00C038F8"/>
    <w:rsid w:val="00C03953"/>
    <w:rsid w:val="00C03B3F"/>
    <w:rsid w:val="00C03F21"/>
    <w:rsid w:val="00C04140"/>
    <w:rsid w:val="00C04272"/>
    <w:rsid w:val="00C045C1"/>
    <w:rsid w:val="00C04749"/>
    <w:rsid w:val="00C04B4E"/>
    <w:rsid w:val="00C04C50"/>
    <w:rsid w:val="00C04F44"/>
    <w:rsid w:val="00C04FFC"/>
    <w:rsid w:val="00C0504F"/>
    <w:rsid w:val="00C05278"/>
    <w:rsid w:val="00C056EA"/>
    <w:rsid w:val="00C05871"/>
    <w:rsid w:val="00C059B8"/>
    <w:rsid w:val="00C05AE5"/>
    <w:rsid w:val="00C05B9D"/>
    <w:rsid w:val="00C05C4C"/>
    <w:rsid w:val="00C06208"/>
    <w:rsid w:val="00C06872"/>
    <w:rsid w:val="00C06955"/>
    <w:rsid w:val="00C06C6E"/>
    <w:rsid w:val="00C0709E"/>
    <w:rsid w:val="00C071AC"/>
    <w:rsid w:val="00C071FB"/>
    <w:rsid w:val="00C0735E"/>
    <w:rsid w:val="00C07512"/>
    <w:rsid w:val="00C07518"/>
    <w:rsid w:val="00C07583"/>
    <w:rsid w:val="00C07863"/>
    <w:rsid w:val="00C079F7"/>
    <w:rsid w:val="00C07B11"/>
    <w:rsid w:val="00C07D48"/>
    <w:rsid w:val="00C07E7E"/>
    <w:rsid w:val="00C10342"/>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0F2B"/>
    <w:rsid w:val="00C2152A"/>
    <w:rsid w:val="00C215F4"/>
    <w:rsid w:val="00C21851"/>
    <w:rsid w:val="00C219F8"/>
    <w:rsid w:val="00C220EC"/>
    <w:rsid w:val="00C220EE"/>
    <w:rsid w:val="00C22360"/>
    <w:rsid w:val="00C223AA"/>
    <w:rsid w:val="00C22526"/>
    <w:rsid w:val="00C22716"/>
    <w:rsid w:val="00C22CBB"/>
    <w:rsid w:val="00C22E90"/>
    <w:rsid w:val="00C23086"/>
    <w:rsid w:val="00C2354A"/>
    <w:rsid w:val="00C2358D"/>
    <w:rsid w:val="00C2359B"/>
    <w:rsid w:val="00C235DE"/>
    <w:rsid w:val="00C23695"/>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17C"/>
    <w:rsid w:val="00C27427"/>
    <w:rsid w:val="00C2758D"/>
    <w:rsid w:val="00C27766"/>
    <w:rsid w:val="00C2781B"/>
    <w:rsid w:val="00C279C3"/>
    <w:rsid w:val="00C279FB"/>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38C"/>
    <w:rsid w:val="00C32EBD"/>
    <w:rsid w:val="00C32EF5"/>
    <w:rsid w:val="00C33179"/>
    <w:rsid w:val="00C332E7"/>
    <w:rsid w:val="00C33519"/>
    <w:rsid w:val="00C337E8"/>
    <w:rsid w:val="00C33861"/>
    <w:rsid w:val="00C33DBB"/>
    <w:rsid w:val="00C33EE4"/>
    <w:rsid w:val="00C33F30"/>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10"/>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4122"/>
    <w:rsid w:val="00C442D8"/>
    <w:rsid w:val="00C4431F"/>
    <w:rsid w:val="00C44444"/>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5F9"/>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C9A"/>
    <w:rsid w:val="00C51D8A"/>
    <w:rsid w:val="00C51FF6"/>
    <w:rsid w:val="00C52186"/>
    <w:rsid w:val="00C524D0"/>
    <w:rsid w:val="00C52761"/>
    <w:rsid w:val="00C52A81"/>
    <w:rsid w:val="00C52C2A"/>
    <w:rsid w:val="00C52FEF"/>
    <w:rsid w:val="00C532C7"/>
    <w:rsid w:val="00C53359"/>
    <w:rsid w:val="00C533E1"/>
    <w:rsid w:val="00C536C8"/>
    <w:rsid w:val="00C536F7"/>
    <w:rsid w:val="00C53799"/>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1F01"/>
    <w:rsid w:val="00C623ED"/>
    <w:rsid w:val="00C631A3"/>
    <w:rsid w:val="00C6336A"/>
    <w:rsid w:val="00C63412"/>
    <w:rsid w:val="00C63527"/>
    <w:rsid w:val="00C637B7"/>
    <w:rsid w:val="00C63E48"/>
    <w:rsid w:val="00C64055"/>
    <w:rsid w:val="00C640BF"/>
    <w:rsid w:val="00C6457A"/>
    <w:rsid w:val="00C64640"/>
    <w:rsid w:val="00C6469B"/>
    <w:rsid w:val="00C649E2"/>
    <w:rsid w:val="00C64AF5"/>
    <w:rsid w:val="00C64C16"/>
    <w:rsid w:val="00C64C9E"/>
    <w:rsid w:val="00C64D33"/>
    <w:rsid w:val="00C64D4A"/>
    <w:rsid w:val="00C64D8E"/>
    <w:rsid w:val="00C64E91"/>
    <w:rsid w:val="00C6515C"/>
    <w:rsid w:val="00C6565B"/>
    <w:rsid w:val="00C65A49"/>
    <w:rsid w:val="00C65B3D"/>
    <w:rsid w:val="00C65F9D"/>
    <w:rsid w:val="00C66122"/>
    <w:rsid w:val="00C666F3"/>
    <w:rsid w:val="00C66715"/>
    <w:rsid w:val="00C66A9D"/>
    <w:rsid w:val="00C66B99"/>
    <w:rsid w:val="00C66C39"/>
    <w:rsid w:val="00C67394"/>
    <w:rsid w:val="00C674CD"/>
    <w:rsid w:val="00C677CE"/>
    <w:rsid w:val="00C67907"/>
    <w:rsid w:val="00C679A7"/>
    <w:rsid w:val="00C67A3F"/>
    <w:rsid w:val="00C701E4"/>
    <w:rsid w:val="00C7035F"/>
    <w:rsid w:val="00C70676"/>
    <w:rsid w:val="00C7079F"/>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4009"/>
    <w:rsid w:val="00C84185"/>
    <w:rsid w:val="00C8469E"/>
    <w:rsid w:val="00C84BA2"/>
    <w:rsid w:val="00C84FD8"/>
    <w:rsid w:val="00C85050"/>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512"/>
    <w:rsid w:val="00C95C1A"/>
    <w:rsid w:val="00C95C48"/>
    <w:rsid w:val="00C95EEE"/>
    <w:rsid w:val="00C96032"/>
    <w:rsid w:val="00C96076"/>
    <w:rsid w:val="00C96B55"/>
    <w:rsid w:val="00C9712D"/>
    <w:rsid w:val="00C97853"/>
    <w:rsid w:val="00C97916"/>
    <w:rsid w:val="00C9797C"/>
    <w:rsid w:val="00C97DD2"/>
    <w:rsid w:val="00C97E02"/>
    <w:rsid w:val="00C97F5A"/>
    <w:rsid w:val="00CA03CB"/>
    <w:rsid w:val="00CA061D"/>
    <w:rsid w:val="00CA085C"/>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EFC"/>
    <w:rsid w:val="00CA427E"/>
    <w:rsid w:val="00CA435A"/>
    <w:rsid w:val="00CA4407"/>
    <w:rsid w:val="00CA44F5"/>
    <w:rsid w:val="00CA46CC"/>
    <w:rsid w:val="00CA48F1"/>
    <w:rsid w:val="00CA4E01"/>
    <w:rsid w:val="00CA53F4"/>
    <w:rsid w:val="00CA5655"/>
    <w:rsid w:val="00CA56A2"/>
    <w:rsid w:val="00CA5961"/>
    <w:rsid w:val="00CA59E5"/>
    <w:rsid w:val="00CA5E6B"/>
    <w:rsid w:val="00CA5EDE"/>
    <w:rsid w:val="00CA62C4"/>
    <w:rsid w:val="00CA68AD"/>
    <w:rsid w:val="00CA691F"/>
    <w:rsid w:val="00CA6A2D"/>
    <w:rsid w:val="00CA6E8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4C96"/>
    <w:rsid w:val="00CB50CC"/>
    <w:rsid w:val="00CB53B4"/>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1095"/>
    <w:rsid w:val="00CC10FB"/>
    <w:rsid w:val="00CC12AC"/>
    <w:rsid w:val="00CC12C9"/>
    <w:rsid w:val="00CC1357"/>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632"/>
    <w:rsid w:val="00CC47DE"/>
    <w:rsid w:val="00CC498D"/>
    <w:rsid w:val="00CC49BC"/>
    <w:rsid w:val="00CC4B8E"/>
    <w:rsid w:val="00CC4D67"/>
    <w:rsid w:val="00CC4D92"/>
    <w:rsid w:val="00CC511A"/>
    <w:rsid w:val="00CC5332"/>
    <w:rsid w:val="00CC536B"/>
    <w:rsid w:val="00CC53E6"/>
    <w:rsid w:val="00CC5481"/>
    <w:rsid w:val="00CC5FCB"/>
    <w:rsid w:val="00CC615D"/>
    <w:rsid w:val="00CC61CD"/>
    <w:rsid w:val="00CC6677"/>
    <w:rsid w:val="00CC6697"/>
    <w:rsid w:val="00CC670D"/>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73D"/>
    <w:rsid w:val="00CD2956"/>
    <w:rsid w:val="00CD2A69"/>
    <w:rsid w:val="00CD2B0D"/>
    <w:rsid w:val="00CD3214"/>
    <w:rsid w:val="00CD3514"/>
    <w:rsid w:val="00CD39FC"/>
    <w:rsid w:val="00CD40C7"/>
    <w:rsid w:val="00CD41B4"/>
    <w:rsid w:val="00CD4664"/>
    <w:rsid w:val="00CD4C1D"/>
    <w:rsid w:val="00CD4C52"/>
    <w:rsid w:val="00CD4D51"/>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507"/>
    <w:rsid w:val="00CE2618"/>
    <w:rsid w:val="00CE2703"/>
    <w:rsid w:val="00CE2CA3"/>
    <w:rsid w:val="00CE2E9F"/>
    <w:rsid w:val="00CE3242"/>
    <w:rsid w:val="00CE331A"/>
    <w:rsid w:val="00CE3341"/>
    <w:rsid w:val="00CE3427"/>
    <w:rsid w:val="00CE3E2A"/>
    <w:rsid w:val="00CE41F4"/>
    <w:rsid w:val="00CE4295"/>
    <w:rsid w:val="00CE4482"/>
    <w:rsid w:val="00CE44A2"/>
    <w:rsid w:val="00CE4706"/>
    <w:rsid w:val="00CE4877"/>
    <w:rsid w:val="00CE48B7"/>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334"/>
    <w:rsid w:val="00D03437"/>
    <w:rsid w:val="00D036C2"/>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971"/>
    <w:rsid w:val="00D05AF9"/>
    <w:rsid w:val="00D05BB8"/>
    <w:rsid w:val="00D05CAD"/>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EE"/>
    <w:rsid w:val="00D11CF3"/>
    <w:rsid w:val="00D11D81"/>
    <w:rsid w:val="00D11F28"/>
    <w:rsid w:val="00D1203F"/>
    <w:rsid w:val="00D12161"/>
    <w:rsid w:val="00D1233D"/>
    <w:rsid w:val="00D12957"/>
    <w:rsid w:val="00D12B97"/>
    <w:rsid w:val="00D12F58"/>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288"/>
    <w:rsid w:val="00D2751C"/>
    <w:rsid w:val="00D27697"/>
    <w:rsid w:val="00D2774E"/>
    <w:rsid w:val="00D277D7"/>
    <w:rsid w:val="00D278C3"/>
    <w:rsid w:val="00D278D2"/>
    <w:rsid w:val="00D27AFA"/>
    <w:rsid w:val="00D27EC9"/>
    <w:rsid w:val="00D30185"/>
    <w:rsid w:val="00D301B6"/>
    <w:rsid w:val="00D30714"/>
    <w:rsid w:val="00D3108D"/>
    <w:rsid w:val="00D31250"/>
    <w:rsid w:val="00D31326"/>
    <w:rsid w:val="00D3169E"/>
    <w:rsid w:val="00D317D3"/>
    <w:rsid w:val="00D319A1"/>
    <w:rsid w:val="00D31B6E"/>
    <w:rsid w:val="00D31C5B"/>
    <w:rsid w:val="00D31CF6"/>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D55"/>
    <w:rsid w:val="00D47DCC"/>
    <w:rsid w:val="00D47ED3"/>
    <w:rsid w:val="00D509B9"/>
    <w:rsid w:val="00D509DD"/>
    <w:rsid w:val="00D50E79"/>
    <w:rsid w:val="00D50F31"/>
    <w:rsid w:val="00D511FD"/>
    <w:rsid w:val="00D5156B"/>
    <w:rsid w:val="00D51789"/>
    <w:rsid w:val="00D51942"/>
    <w:rsid w:val="00D519F4"/>
    <w:rsid w:val="00D51B83"/>
    <w:rsid w:val="00D51D2C"/>
    <w:rsid w:val="00D51E66"/>
    <w:rsid w:val="00D5214A"/>
    <w:rsid w:val="00D52182"/>
    <w:rsid w:val="00D52A5C"/>
    <w:rsid w:val="00D52DDC"/>
    <w:rsid w:val="00D52EEC"/>
    <w:rsid w:val="00D5344C"/>
    <w:rsid w:val="00D53569"/>
    <w:rsid w:val="00D53768"/>
    <w:rsid w:val="00D53860"/>
    <w:rsid w:val="00D53B84"/>
    <w:rsid w:val="00D5417D"/>
    <w:rsid w:val="00D5449F"/>
    <w:rsid w:val="00D5464E"/>
    <w:rsid w:val="00D54D6A"/>
    <w:rsid w:val="00D54E28"/>
    <w:rsid w:val="00D55103"/>
    <w:rsid w:val="00D5577A"/>
    <w:rsid w:val="00D558E4"/>
    <w:rsid w:val="00D55997"/>
    <w:rsid w:val="00D559CC"/>
    <w:rsid w:val="00D55BDD"/>
    <w:rsid w:val="00D55FAD"/>
    <w:rsid w:val="00D5613F"/>
    <w:rsid w:val="00D568E7"/>
    <w:rsid w:val="00D56BB4"/>
    <w:rsid w:val="00D573A3"/>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22BE"/>
    <w:rsid w:val="00D622DA"/>
    <w:rsid w:val="00D6273C"/>
    <w:rsid w:val="00D62DAA"/>
    <w:rsid w:val="00D62F40"/>
    <w:rsid w:val="00D6332C"/>
    <w:rsid w:val="00D63947"/>
    <w:rsid w:val="00D63C3E"/>
    <w:rsid w:val="00D63ED5"/>
    <w:rsid w:val="00D63F99"/>
    <w:rsid w:val="00D647ED"/>
    <w:rsid w:val="00D6491F"/>
    <w:rsid w:val="00D6494D"/>
    <w:rsid w:val="00D64D00"/>
    <w:rsid w:val="00D651B8"/>
    <w:rsid w:val="00D651CE"/>
    <w:rsid w:val="00D651D8"/>
    <w:rsid w:val="00D65332"/>
    <w:rsid w:val="00D65347"/>
    <w:rsid w:val="00D655D4"/>
    <w:rsid w:val="00D65C24"/>
    <w:rsid w:val="00D65C96"/>
    <w:rsid w:val="00D65CFD"/>
    <w:rsid w:val="00D66521"/>
    <w:rsid w:val="00D666DB"/>
    <w:rsid w:val="00D668F4"/>
    <w:rsid w:val="00D66A6A"/>
    <w:rsid w:val="00D66DD1"/>
    <w:rsid w:val="00D66DE0"/>
    <w:rsid w:val="00D66E59"/>
    <w:rsid w:val="00D670C5"/>
    <w:rsid w:val="00D67DB1"/>
    <w:rsid w:val="00D70469"/>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E18"/>
    <w:rsid w:val="00D75F61"/>
    <w:rsid w:val="00D7601F"/>
    <w:rsid w:val="00D7635E"/>
    <w:rsid w:val="00D765D6"/>
    <w:rsid w:val="00D76AF0"/>
    <w:rsid w:val="00D76BB1"/>
    <w:rsid w:val="00D76C3C"/>
    <w:rsid w:val="00D76CBB"/>
    <w:rsid w:val="00D76D13"/>
    <w:rsid w:val="00D76D75"/>
    <w:rsid w:val="00D7781F"/>
    <w:rsid w:val="00D778FA"/>
    <w:rsid w:val="00D779A0"/>
    <w:rsid w:val="00D77CCB"/>
    <w:rsid w:val="00D77CDB"/>
    <w:rsid w:val="00D77E1F"/>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C98"/>
    <w:rsid w:val="00D85D24"/>
    <w:rsid w:val="00D8635B"/>
    <w:rsid w:val="00D8638F"/>
    <w:rsid w:val="00D86414"/>
    <w:rsid w:val="00D8646D"/>
    <w:rsid w:val="00D865BE"/>
    <w:rsid w:val="00D86682"/>
    <w:rsid w:val="00D867A1"/>
    <w:rsid w:val="00D8691D"/>
    <w:rsid w:val="00D86D7C"/>
    <w:rsid w:val="00D86E39"/>
    <w:rsid w:val="00D876F8"/>
    <w:rsid w:val="00D87899"/>
    <w:rsid w:val="00D87DBD"/>
    <w:rsid w:val="00D901BD"/>
    <w:rsid w:val="00D903B0"/>
    <w:rsid w:val="00D904E7"/>
    <w:rsid w:val="00D90985"/>
    <w:rsid w:val="00D909B0"/>
    <w:rsid w:val="00D90A81"/>
    <w:rsid w:val="00D90AE2"/>
    <w:rsid w:val="00D90DCF"/>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83F"/>
    <w:rsid w:val="00D94B1A"/>
    <w:rsid w:val="00D94B8F"/>
    <w:rsid w:val="00D94D85"/>
    <w:rsid w:val="00D953B2"/>
    <w:rsid w:val="00D95415"/>
    <w:rsid w:val="00D95A26"/>
    <w:rsid w:val="00D95FCA"/>
    <w:rsid w:val="00D96042"/>
    <w:rsid w:val="00D963C2"/>
    <w:rsid w:val="00D964A6"/>
    <w:rsid w:val="00D9652D"/>
    <w:rsid w:val="00D9680F"/>
    <w:rsid w:val="00D96CF8"/>
    <w:rsid w:val="00D96FB7"/>
    <w:rsid w:val="00D973A4"/>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C31"/>
    <w:rsid w:val="00DA7C8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30D4"/>
    <w:rsid w:val="00DB36BE"/>
    <w:rsid w:val="00DB398E"/>
    <w:rsid w:val="00DB3A37"/>
    <w:rsid w:val="00DB3A61"/>
    <w:rsid w:val="00DB3A77"/>
    <w:rsid w:val="00DB3BB4"/>
    <w:rsid w:val="00DB3C40"/>
    <w:rsid w:val="00DB424F"/>
    <w:rsid w:val="00DB43FC"/>
    <w:rsid w:val="00DB478F"/>
    <w:rsid w:val="00DB47A4"/>
    <w:rsid w:val="00DB493B"/>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1D39"/>
    <w:rsid w:val="00DC2E8D"/>
    <w:rsid w:val="00DC30E9"/>
    <w:rsid w:val="00DC30F1"/>
    <w:rsid w:val="00DC31FD"/>
    <w:rsid w:val="00DC355E"/>
    <w:rsid w:val="00DC372B"/>
    <w:rsid w:val="00DC416F"/>
    <w:rsid w:val="00DC42BA"/>
    <w:rsid w:val="00DC4555"/>
    <w:rsid w:val="00DC45EB"/>
    <w:rsid w:val="00DC4888"/>
    <w:rsid w:val="00DC4960"/>
    <w:rsid w:val="00DC4E2C"/>
    <w:rsid w:val="00DC5770"/>
    <w:rsid w:val="00DC58DC"/>
    <w:rsid w:val="00DC59BB"/>
    <w:rsid w:val="00DC5C10"/>
    <w:rsid w:val="00DC5CA4"/>
    <w:rsid w:val="00DC5F48"/>
    <w:rsid w:val="00DC6135"/>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34C"/>
    <w:rsid w:val="00DD04B1"/>
    <w:rsid w:val="00DD04E2"/>
    <w:rsid w:val="00DD055D"/>
    <w:rsid w:val="00DD05E4"/>
    <w:rsid w:val="00DD081B"/>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CAA"/>
    <w:rsid w:val="00DD3D37"/>
    <w:rsid w:val="00DD3ECC"/>
    <w:rsid w:val="00DD3FB1"/>
    <w:rsid w:val="00DD4085"/>
    <w:rsid w:val="00DD4414"/>
    <w:rsid w:val="00DD52EF"/>
    <w:rsid w:val="00DD544E"/>
    <w:rsid w:val="00DD5582"/>
    <w:rsid w:val="00DD57FC"/>
    <w:rsid w:val="00DD5B2D"/>
    <w:rsid w:val="00DD5C79"/>
    <w:rsid w:val="00DD5CBC"/>
    <w:rsid w:val="00DD5EC0"/>
    <w:rsid w:val="00DD6114"/>
    <w:rsid w:val="00DD6224"/>
    <w:rsid w:val="00DD68A9"/>
    <w:rsid w:val="00DD6D63"/>
    <w:rsid w:val="00DD6DE9"/>
    <w:rsid w:val="00DD6E8B"/>
    <w:rsid w:val="00DD7075"/>
    <w:rsid w:val="00DD72A0"/>
    <w:rsid w:val="00DD72AE"/>
    <w:rsid w:val="00DD753B"/>
    <w:rsid w:val="00DD7612"/>
    <w:rsid w:val="00DD76E9"/>
    <w:rsid w:val="00DD77F8"/>
    <w:rsid w:val="00DD79D3"/>
    <w:rsid w:val="00DD7F32"/>
    <w:rsid w:val="00DE01BF"/>
    <w:rsid w:val="00DE05E4"/>
    <w:rsid w:val="00DE06E0"/>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D11"/>
    <w:rsid w:val="00DE5E78"/>
    <w:rsid w:val="00DE5FD8"/>
    <w:rsid w:val="00DE6200"/>
    <w:rsid w:val="00DE640C"/>
    <w:rsid w:val="00DE6680"/>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0E8D"/>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4D"/>
    <w:rsid w:val="00E04C7B"/>
    <w:rsid w:val="00E04D39"/>
    <w:rsid w:val="00E0517B"/>
    <w:rsid w:val="00E053AE"/>
    <w:rsid w:val="00E05A0E"/>
    <w:rsid w:val="00E05A98"/>
    <w:rsid w:val="00E05C21"/>
    <w:rsid w:val="00E05D09"/>
    <w:rsid w:val="00E06754"/>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C72"/>
    <w:rsid w:val="00E13E2B"/>
    <w:rsid w:val="00E1479C"/>
    <w:rsid w:val="00E14B6E"/>
    <w:rsid w:val="00E14D1B"/>
    <w:rsid w:val="00E14D82"/>
    <w:rsid w:val="00E14EAC"/>
    <w:rsid w:val="00E153A2"/>
    <w:rsid w:val="00E155E7"/>
    <w:rsid w:val="00E15C0C"/>
    <w:rsid w:val="00E15DC6"/>
    <w:rsid w:val="00E16011"/>
    <w:rsid w:val="00E1605A"/>
    <w:rsid w:val="00E163DA"/>
    <w:rsid w:val="00E16709"/>
    <w:rsid w:val="00E16A1E"/>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BA7"/>
    <w:rsid w:val="00E21FE4"/>
    <w:rsid w:val="00E2221F"/>
    <w:rsid w:val="00E22448"/>
    <w:rsid w:val="00E225BF"/>
    <w:rsid w:val="00E22D6D"/>
    <w:rsid w:val="00E23483"/>
    <w:rsid w:val="00E235B3"/>
    <w:rsid w:val="00E235B8"/>
    <w:rsid w:val="00E2362E"/>
    <w:rsid w:val="00E236B5"/>
    <w:rsid w:val="00E2373D"/>
    <w:rsid w:val="00E23B2B"/>
    <w:rsid w:val="00E2421E"/>
    <w:rsid w:val="00E2473B"/>
    <w:rsid w:val="00E24781"/>
    <w:rsid w:val="00E247B4"/>
    <w:rsid w:val="00E24832"/>
    <w:rsid w:val="00E24AB7"/>
    <w:rsid w:val="00E24B07"/>
    <w:rsid w:val="00E24C41"/>
    <w:rsid w:val="00E24D17"/>
    <w:rsid w:val="00E258F7"/>
    <w:rsid w:val="00E25C5E"/>
    <w:rsid w:val="00E2617C"/>
    <w:rsid w:val="00E2650C"/>
    <w:rsid w:val="00E2671A"/>
    <w:rsid w:val="00E26797"/>
    <w:rsid w:val="00E26CC2"/>
    <w:rsid w:val="00E26E6F"/>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67B"/>
    <w:rsid w:val="00E41792"/>
    <w:rsid w:val="00E41971"/>
    <w:rsid w:val="00E41A14"/>
    <w:rsid w:val="00E41A61"/>
    <w:rsid w:val="00E41A8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5CA"/>
    <w:rsid w:val="00E476C6"/>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40D5"/>
    <w:rsid w:val="00E64508"/>
    <w:rsid w:val="00E645A5"/>
    <w:rsid w:val="00E645B9"/>
    <w:rsid w:val="00E64818"/>
    <w:rsid w:val="00E64BDE"/>
    <w:rsid w:val="00E64F81"/>
    <w:rsid w:val="00E65190"/>
    <w:rsid w:val="00E65248"/>
    <w:rsid w:val="00E652D6"/>
    <w:rsid w:val="00E659A5"/>
    <w:rsid w:val="00E65DE8"/>
    <w:rsid w:val="00E65F47"/>
    <w:rsid w:val="00E65F49"/>
    <w:rsid w:val="00E66031"/>
    <w:rsid w:val="00E660C0"/>
    <w:rsid w:val="00E6672A"/>
    <w:rsid w:val="00E668BE"/>
    <w:rsid w:val="00E66C61"/>
    <w:rsid w:val="00E66DB5"/>
    <w:rsid w:val="00E66E62"/>
    <w:rsid w:val="00E67A5A"/>
    <w:rsid w:val="00E67C9C"/>
    <w:rsid w:val="00E70302"/>
    <w:rsid w:val="00E7038F"/>
    <w:rsid w:val="00E70632"/>
    <w:rsid w:val="00E70AAE"/>
    <w:rsid w:val="00E70CD9"/>
    <w:rsid w:val="00E70CFB"/>
    <w:rsid w:val="00E713C7"/>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B5A"/>
    <w:rsid w:val="00E80D98"/>
    <w:rsid w:val="00E80DEC"/>
    <w:rsid w:val="00E811A8"/>
    <w:rsid w:val="00E8185F"/>
    <w:rsid w:val="00E818B4"/>
    <w:rsid w:val="00E819D5"/>
    <w:rsid w:val="00E81B31"/>
    <w:rsid w:val="00E81BDB"/>
    <w:rsid w:val="00E81C2C"/>
    <w:rsid w:val="00E81D75"/>
    <w:rsid w:val="00E8205B"/>
    <w:rsid w:val="00E82258"/>
    <w:rsid w:val="00E82488"/>
    <w:rsid w:val="00E828CB"/>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5841"/>
    <w:rsid w:val="00E85B38"/>
    <w:rsid w:val="00E86288"/>
    <w:rsid w:val="00E8649C"/>
    <w:rsid w:val="00E8656C"/>
    <w:rsid w:val="00E867CF"/>
    <w:rsid w:val="00E870BF"/>
    <w:rsid w:val="00E872E3"/>
    <w:rsid w:val="00E8751D"/>
    <w:rsid w:val="00E8767B"/>
    <w:rsid w:val="00E90676"/>
    <w:rsid w:val="00E90827"/>
    <w:rsid w:val="00E908C5"/>
    <w:rsid w:val="00E90D01"/>
    <w:rsid w:val="00E90E64"/>
    <w:rsid w:val="00E90F7A"/>
    <w:rsid w:val="00E91103"/>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946"/>
    <w:rsid w:val="00EA4AA0"/>
    <w:rsid w:val="00EA4B90"/>
    <w:rsid w:val="00EA4CE8"/>
    <w:rsid w:val="00EA4EED"/>
    <w:rsid w:val="00EA517A"/>
    <w:rsid w:val="00EA546C"/>
    <w:rsid w:val="00EA5541"/>
    <w:rsid w:val="00EA5596"/>
    <w:rsid w:val="00EA5BAA"/>
    <w:rsid w:val="00EA60A5"/>
    <w:rsid w:val="00EA625B"/>
    <w:rsid w:val="00EA6407"/>
    <w:rsid w:val="00EA6BB7"/>
    <w:rsid w:val="00EA6C05"/>
    <w:rsid w:val="00EA6C4F"/>
    <w:rsid w:val="00EA6FBB"/>
    <w:rsid w:val="00EA772C"/>
    <w:rsid w:val="00EA78DD"/>
    <w:rsid w:val="00EA7AF6"/>
    <w:rsid w:val="00EA7EB8"/>
    <w:rsid w:val="00EB0179"/>
    <w:rsid w:val="00EB04B7"/>
    <w:rsid w:val="00EB07D8"/>
    <w:rsid w:val="00EB0ACE"/>
    <w:rsid w:val="00EB0CCF"/>
    <w:rsid w:val="00EB0CFC"/>
    <w:rsid w:val="00EB0D35"/>
    <w:rsid w:val="00EB0F2C"/>
    <w:rsid w:val="00EB1074"/>
    <w:rsid w:val="00EB116F"/>
    <w:rsid w:val="00EB18DA"/>
    <w:rsid w:val="00EB2066"/>
    <w:rsid w:val="00EB22A5"/>
    <w:rsid w:val="00EB264A"/>
    <w:rsid w:val="00EB2949"/>
    <w:rsid w:val="00EB29AE"/>
    <w:rsid w:val="00EB2AFF"/>
    <w:rsid w:val="00EB2C0C"/>
    <w:rsid w:val="00EB2C3C"/>
    <w:rsid w:val="00EB2DD0"/>
    <w:rsid w:val="00EB2F1E"/>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3D9"/>
    <w:rsid w:val="00EB6418"/>
    <w:rsid w:val="00EB66A9"/>
    <w:rsid w:val="00EB6CAD"/>
    <w:rsid w:val="00EB6D76"/>
    <w:rsid w:val="00EB72D7"/>
    <w:rsid w:val="00EB730F"/>
    <w:rsid w:val="00EC00AD"/>
    <w:rsid w:val="00EC0142"/>
    <w:rsid w:val="00EC05B1"/>
    <w:rsid w:val="00EC0C26"/>
    <w:rsid w:val="00EC106C"/>
    <w:rsid w:val="00EC11F3"/>
    <w:rsid w:val="00EC1595"/>
    <w:rsid w:val="00EC1615"/>
    <w:rsid w:val="00EC1659"/>
    <w:rsid w:val="00EC18CE"/>
    <w:rsid w:val="00EC20A8"/>
    <w:rsid w:val="00EC20C0"/>
    <w:rsid w:val="00EC2229"/>
    <w:rsid w:val="00EC23CE"/>
    <w:rsid w:val="00EC2514"/>
    <w:rsid w:val="00EC2766"/>
    <w:rsid w:val="00EC284A"/>
    <w:rsid w:val="00EC28BC"/>
    <w:rsid w:val="00EC2A96"/>
    <w:rsid w:val="00EC2AA0"/>
    <w:rsid w:val="00EC2D86"/>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D02C9"/>
    <w:rsid w:val="00ED045F"/>
    <w:rsid w:val="00ED0B31"/>
    <w:rsid w:val="00ED10F9"/>
    <w:rsid w:val="00ED1407"/>
    <w:rsid w:val="00ED1586"/>
    <w:rsid w:val="00ED184E"/>
    <w:rsid w:val="00ED1BB8"/>
    <w:rsid w:val="00ED1CDA"/>
    <w:rsid w:val="00ED1FCA"/>
    <w:rsid w:val="00ED2530"/>
    <w:rsid w:val="00ED2C3F"/>
    <w:rsid w:val="00ED2DB5"/>
    <w:rsid w:val="00ED2FCF"/>
    <w:rsid w:val="00ED3022"/>
    <w:rsid w:val="00ED34A7"/>
    <w:rsid w:val="00ED36C5"/>
    <w:rsid w:val="00ED376F"/>
    <w:rsid w:val="00ED38AC"/>
    <w:rsid w:val="00ED4365"/>
    <w:rsid w:val="00ED4408"/>
    <w:rsid w:val="00ED4459"/>
    <w:rsid w:val="00ED490D"/>
    <w:rsid w:val="00ED4965"/>
    <w:rsid w:val="00ED4B6E"/>
    <w:rsid w:val="00ED4C72"/>
    <w:rsid w:val="00ED4D8A"/>
    <w:rsid w:val="00ED50C4"/>
    <w:rsid w:val="00ED55DA"/>
    <w:rsid w:val="00ED570E"/>
    <w:rsid w:val="00ED582F"/>
    <w:rsid w:val="00ED584F"/>
    <w:rsid w:val="00ED5ADD"/>
    <w:rsid w:val="00ED5EE2"/>
    <w:rsid w:val="00ED6307"/>
    <w:rsid w:val="00ED6524"/>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ACC"/>
    <w:rsid w:val="00EE1AD2"/>
    <w:rsid w:val="00EE1C9E"/>
    <w:rsid w:val="00EE1FAA"/>
    <w:rsid w:val="00EE2D6E"/>
    <w:rsid w:val="00EE384C"/>
    <w:rsid w:val="00EE3878"/>
    <w:rsid w:val="00EE38DB"/>
    <w:rsid w:val="00EE398F"/>
    <w:rsid w:val="00EE3CC0"/>
    <w:rsid w:val="00EE3EF2"/>
    <w:rsid w:val="00EE3FB9"/>
    <w:rsid w:val="00EE40F1"/>
    <w:rsid w:val="00EE42C7"/>
    <w:rsid w:val="00EE4594"/>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AE5"/>
    <w:rsid w:val="00EF0CD3"/>
    <w:rsid w:val="00EF0EED"/>
    <w:rsid w:val="00EF145B"/>
    <w:rsid w:val="00EF1585"/>
    <w:rsid w:val="00EF166E"/>
    <w:rsid w:val="00EF202D"/>
    <w:rsid w:val="00EF2082"/>
    <w:rsid w:val="00EF2321"/>
    <w:rsid w:val="00EF25FC"/>
    <w:rsid w:val="00EF285E"/>
    <w:rsid w:val="00EF2C31"/>
    <w:rsid w:val="00EF2D19"/>
    <w:rsid w:val="00EF2E48"/>
    <w:rsid w:val="00EF3477"/>
    <w:rsid w:val="00EF3667"/>
    <w:rsid w:val="00EF3A43"/>
    <w:rsid w:val="00EF3C87"/>
    <w:rsid w:val="00EF3C92"/>
    <w:rsid w:val="00EF3CAC"/>
    <w:rsid w:val="00EF40C0"/>
    <w:rsid w:val="00EF4320"/>
    <w:rsid w:val="00EF463C"/>
    <w:rsid w:val="00EF46BB"/>
    <w:rsid w:val="00EF4869"/>
    <w:rsid w:val="00EF489C"/>
    <w:rsid w:val="00EF492E"/>
    <w:rsid w:val="00EF4A10"/>
    <w:rsid w:val="00EF4E1D"/>
    <w:rsid w:val="00EF4F6F"/>
    <w:rsid w:val="00EF521F"/>
    <w:rsid w:val="00EF55B3"/>
    <w:rsid w:val="00EF59BD"/>
    <w:rsid w:val="00EF5EB1"/>
    <w:rsid w:val="00EF5F00"/>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17AA"/>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985"/>
    <w:rsid w:val="00F05999"/>
    <w:rsid w:val="00F05E35"/>
    <w:rsid w:val="00F063DB"/>
    <w:rsid w:val="00F06544"/>
    <w:rsid w:val="00F06AC7"/>
    <w:rsid w:val="00F077A3"/>
    <w:rsid w:val="00F07B38"/>
    <w:rsid w:val="00F07F80"/>
    <w:rsid w:val="00F106E1"/>
    <w:rsid w:val="00F10BBD"/>
    <w:rsid w:val="00F10CB6"/>
    <w:rsid w:val="00F10DD5"/>
    <w:rsid w:val="00F10E21"/>
    <w:rsid w:val="00F11026"/>
    <w:rsid w:val="00F11212"/>
    <w:rsid w:val="00F11372"/>
    <w:rsid w:val="00F11692"/>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B05"/>
    <w:rsid w:val="00F16041"/>
    <w:rsid w:val="00F162E1"/>
    <w:rsid w:val="00F16575"/>
    <w:rsid w:val="00F1669E"/>
    <w:rsid w:val="00F16844"/>
    <w:rsid w:val="00F16D4C"/>
    <w:rsid w:val="00F16EF2"/>
    <w:rsid w:val="00F17621"/>
    <w:rsid w:val="00F17713"/>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15"/>
    <w:rsid w:val="00F34C75"/>
    <w:rsid w:val="00F34CC4"/>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49B"/>
    <w:rsid w:val="00F374D8"/>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D57"/>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8F8"/>
    <w:rsid w:val="00F54B07"/>
    <w:rsid w:val="00F54C0C"/>
    <w:rsid w:val="00F54DEE"/>
    <w:rsid w:val="00F54F3D"/>
    <w:rsid w:val="00F552E3"/>
    <w:rsid w:val="00F5590C"/>
    <w:rsid w:val="00F55A79"/>
    <w:rsid w:val="00F55B86"/>
    <w:rsid w:val="00F55BEC"/>
    <w:rsid w:val="00F55C7A"/>
    <w:rsid w:val="00F565DA"/>
    <w:rsid w:val="00F56950"/>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61E"/>
    <w:rsid w:val="00F627A9"/>
    <w:rsid w:val="00F628F4"/>
    <w:rsid w:val="00F62EEE"/>
    <w:rsid w:val="00F62FEA"/>
    <w:rsid w:val="00F63409"/>
    <w:rsid w:val="00F63652"/>
    <w:rsid w:val="00F63B27"/>
    <w:rsid w:val="00F63D08"/>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D67"/>
    <w:rsid w:val="00F66EC8"/>
    <w:rsid w:val="00F66F6D"/>
    <w:rsid w:val="00F670B6"/>
    <w:rsid w:val="00F671EF"/>
    <w:rsid w:val="00F673CA"/>
    <w:rsid w:val="00F67414"/>
    <w:rsid w:val="00F675BC"/>
    <w:rsid w:val="00F67B4D"/>
    <w:rsid w:val="00F67CAC"/>
    <w:rsid w:val="00F67DCD"/>
    <w:rsid w:val="00F67F01"/>
    <w:rsid w:val="00F7028C"/>
    <w:rsid w:val="00F705CB"/>
    <w:rsid w:val="00F70FB6"/>
    <w:rsid w:val="00F71442"/>
    <w:rsid w:val="00F7158F"/>
    <w:rsid w:val="00F715DE"/>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ACB"/>
    <w:rsid w:val="00F82C06"/>
    <w:rsid w:val="00F82C1A"/>
    <w:rsid w:val="00F82DCE"/>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297"/>
    <w:rsid w:val="00F872D3"/>
    <w:rsid w:val="00F87BB2"/>
    <w:rsid w:val="00F87C26"/>
    <w:rsid w:val="00F90C5B"/>
    <w:rsid w:val="00F90FDF"/>
    <w:rsid w:val="00F9109F"/>
    <w:rsid w:val="00F911AC"/>
    <w:rsid w:val="00F91297"/>
    <w:rsid w:val="00F915D5"/>
    <w:rsid w:val="00F9168E"/>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C2A"/>
    <w:rsid w:val="00F95D3A"/>
    <w:rsid w:val="00F962DC"/>
    <w:rsid w:val="00F965CD"/>
    <w:rsid w:val="00F96610"/>
    <w:rsid w:val="00F96623"/>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6C1"/>
    <w:rsid w:val="00FA0782"/>
    <w:rsid w:val="00FA0870"/>
    <w:rsid w:val="00FA0C70"/>
    <w:rsid w:val="00FA0D77"/>
    <w:rsid w:val="00FA0DB0"/>
    <w:rsid w:val="00FA0F30"/>
    <w:rsid w:val="00FA10A2"/>
    <w:rsid w:val="00FA111A"/>
    <w:rsid w:val="00FA13CF"/>
    <w:rsid w:val="00FA1576"/>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DB2"/>
    <w:rsid w:val="00FA5FAD"/>
    <w:rsid w:val="00FA67A3"/>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C39"/>
    <w:rsid w:val="00FB1E37"/>
    <w:rsid w:val="00FB2360"/>
    <w:rsid w:val="00FB249D"/>
    <w:rsid w:val="00FB2C0D"/>
    <w:rsid w:val="00FB2DEF"/>
    <w:rsid w:val="00FB2F20"/>
    <w:rsid w:val="00FB32B0"/>
    <w:rsid w:val="00FB34AB"/>
    <w:rsid w:val="00FB3818"/>
    <w:rsid w:val="00FB396C"/>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191"/>
    <w:rsid w:val="00FC42EF"/>
    <w:rsid w:val="00FC46BE"/>
    <w:rsid w:val="00FC46E2"/>
    <w:rsid w:val="00FC478A"/>
    <w:rsid w:val="00FC4933"/>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EF6"/>
    <w:rsid w:val="00FC7F62"/>
    <w:rsid w:val="00FD056F"/>
    <w:rsid w:val="00FD09E1"/>
    <w:rsid w:val="00FD0A5C"/>
    <w:rsid w:val="00FD0BA6"/>
    <w:rsid w:val="00FD0CE4"/>
    <w:rsid w:val="00FD1B95"/>
    <w:rsid w:val="00FD1BE0"/>
    <w:rsid w:val="00FD1C06"/>
    <w:rsid w:val="00FD1E86"/>
    <w:rsid w:val="00FD1F0F"/>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B0A"/>
    <w:rsid w:val="00FE1C13"/>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4E"/>
    <w:rsid w:val="00FF4FBD"/>
    <w:rsid w:val="00FF5190"/>
    <w:rsid w:val="00FF54B4"/>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566193"/>
    <w:pPr>
      <w:keepNext/>
      <w:spacing w:before="240" w:after="60"/>
      <w:outlineLvl w:val="1"/>
    </w:pPr>
    <w:rPr>
      <w:rFonts w:ascii="Arial" w:eastAsia="MS Mincho" w:hAnsi="Arial" w:cs="Arial"/>
      <w:b/>
      <w:bCs/>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6193"/>
    <w:pPr>
      <w:keepNext/>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リスト段落,?? ??,?????,????,Lista1,列出段落1,中等深浅网格 1 - 着色 21,¥¡¡¡¡ì¬º¥¹¥È¶ÎÂä,ÁÐ³ö¶ÎÂä,¥ê¥¹¥È¶ÎÂä,列表段落1,—ño’i—Ž,1st level - Bullet List Paragraph,Lettre d'introduction,Paragrafo elenco,Normal bullet 2,Bullet list,목록단락,列表段落11"/>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566193"/>
    <w:rPr>
      <w:rFonts w:ascii="Arial" w:eastAsia="MS Mincho" w:hAnsi="Arial" w:cs="Arial"/>
      <w:b/>
      <w:bCs/>
      <w:iCs/>
      <w:sz w:val="24"/>
      <w:szCs w:val="28"/>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Normal"/>
    <w:link w:val="TALCar"/>
    <w:qFormat/>
    <w:rsid w:val="00957561"/>
    <w:pPr>
      <w:keepNext/>
      <w:keepLines/>
    </w:pPr>
    <w:rPr>
      <w:rFonts w:ascii="Arial" w:eastAsia="SimSun"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66193"/>
    <w:rPr>
      <w:rFonts w:ascii="Arial" w:eastAsia="MS Mincho" w:hAnsi="Arial" w:cs="Arial"/>
      <w:b/>
      <w:bCs/>
      <w:sz w:val="22"/>
      <w:szCs w:val="26"/>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ê¥¹¥È¶ÎÂä Char,列表段落1 Char,—ño’i—Ž Char,1st level - Bullet List Paragraph Char,목록단락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StatementBody">
    <w:name w:val="Statement Body"/>
    <w:basedOn w:val="Normal"/>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Normal"/>
    <w:link w:val="0MaintextChar"/>
    <w:qFormat/>
    <w:rsid w:val="00266878"/>
    <w:pPr>
      <w:jc w:val="both"/>
    </w:pPr>
    <w:rPr>
      <w:rFonts w:eastAsia="SimSun"/>
      <w:szCs w:val="20"/>
      <w:lang w:val="en-GB"/>
    </w:rPr>
  </w:style>
  <w:style w:type="paragraph" w:customStyle="1" w:styleId="StyleHeading1H1h1appheading1l1MemoHeading1h11h12h13h">
    <w:name w:val="Style Heading 1H1h1app heading 1l1Memo Heading 1h11h12h13h..."/>
    <w:basedOn w:val="Heading1"/>
    <w:rsid w:val="000029A1"/>
    <w:pPr>
      <w:keepNext w:val="0"/>
      <w:widowControl w:val="0"/>
      <w:numPr>
        <w:numId w:val="9"/>
      </w:numPr>
      <w:spacing w:before="240" w:after="60"/>
    </w:pPr>
    <w:rPr>
      <w:rFonts w:ascii="Helvetica" w:eastAsia="Times New Roman" w:hAnsi="Helvetica" w:cs="Times New Roman"/>
      <w:szCs w:val="20"/>
      <w:lang w:eastAsia="en-US"/>
    </w:rPr>
  </w:style>
  <w:style w:type="paragraph" w:customStyle="1" w:styleId="3GPPNormalText">
    <w:name w:val="3GPP Normal Text"/>
    <w:basedOn w:val="BodyText"/>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Normal"/>
    <w:qFormat/>
    <w:rsid w:val="006C5752"/>
    <w:pPr>
      <w:numPr>
        <w:ilvl w:val="2"/>
        <w:numId w:val="10"/>
      </w:numPr>
    </w:pPr>
  </w:style>
  <w:style w:type="paragraph" w:customStyle="1" w:styleId="3GPPAgreements">
    <w:name w:val="3GPP Agreements"/>
    <w:basedOn w:val="Normal"/>
    <w:link w:val="3GPPAgreementsChar"/>
    <w:qFormat/>
    <w:rsid w:val="007A169C"/>
    <w:pPr>
      <w:numPr>
        <w:numId w:val="21"/>
      </w:numPr>
      <w:overflowPunct w:val="0"/>
      <w:autoSpaceDE w:val="0"/>
      <w:autoSpaceDN w:val="0"/>
      <w:adjustRightInd w:val="0"/>
      <w:spacing w:before="60" w:after="60" w:line="259" w:lineRule="auto"/>
      <w:jc w:val="both"/>
      <w:textAlignment w:val="baseline"/>
    </w:pPr>
    <w:rPr>
      <w:rFonts w:eastAsia="SimSun"/>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Normal"/>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AAC34E-ED34-4FD5-877A-1A35930CC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2488</Words>
  <Characters>14185</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 contribution to R18 SL-evo channel access mechanisms</vt:lpstr>
      <vt:lpstr>OPPO contribution to R18 SL-evo channel access mechanisms</vt:lpstr>
    </vt:vector>
  </TitlesOfParts>
  <Company/>
  <LinksUpToDate>false</LinksUpToDate>
  <CharactersWithSpaces>16640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Kevin Lin</cp:lastModifiedBy>
  <cp:revision>5</cp:revision>
  <cp:lastPrinted>2021-09-30T03:20:00Z</cp:lastPrinted>
  <dcterms:created xsi:type="dcterms:W3CDTF">2023-12-12T09:02:00Z</dcterms:created>
  <dcterms:modified xsi:type="dcterms:W3CDTF">2023-12-12T09:58:00Z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1700185845</vt:lpwstr>
  </property>
</Properties>
</file>